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127" w:rsidRDefault="00227127" w:rsidP="00227127">
      <w:pPr>
        <w:pStyle w:val="Default"/>
        <w:shd w:val="clear" w:color="auto" w:fill="FFFFFF"/>
        <w:spacing w:line="264" w:lineRule="auto"/>
        <w:jc w:val="right"/>
        <w:rPr>
          <w:b/>
          <w:color w:val="auto"/>
          <w:lang w:eastAsia="en-US"/>
        </w:rPr>
      </w:pPr>
    </w:p>
    <w:p w:rsidR="00227127" w:rsidRPr="00917513" w:rsidRDefault="00227127" w:rsidP="00227127">
      <w:pPr>
        <w:pStyle w:val="Default"/>
        <w:shd w:val="clear" w:color="auto" w:fill="FFFFFF"/>
        <w:spacing w:line="264" w:lineRule="auto"/>
        <w:rPr>
          <w:b/>
          <w:color w:val="auto"/>
          <w:sz w:val="22"/>
          <w:szCs w:val="22"/>
          <w:lang w:eastAsia="en-US"/>
        </w:rPr>
      </w:pPr>
      <w:r w:rsidRPr="00917513">
        <w:rPr>
          <w:b/>
          <w:color w:val="auto"/>
          <w:sz w:val="22"/>
          <w:szCs w:val="22"/>
          <w:lang w:eastAsia="en-US"/>
        </w:rPr>
        <w:t xml:space="preserve">Recommendations from the </w:t>
      </w:r>
      <w:r w:rsidR="001D768E" w:rsidRPr="00917513">
        <w:rPr>
          <w:b/>
          <w:color w:val="auto"/>
          <w:sz w:val="22"/>
          <w:szCs w:val="22"/>
          <w:lang w:eastAsia="en-US"/>
        </w:rPr>
        <w:t xml:space="preserve">South West Clinical </w:t>
      </w:r>
      <w:r w:rsidRPr="00917513">
        <w:rPr>
          <w:b/>
          <w:color w:val="auto"/>
          <w:sz w:val="22"/>
          <w:szCs w:val="22"/>
          <w:lang w:eastAsia="en-US"/>
        </w:rPr>
        <w:t>Senate Council</w:t>
      </w:r>
      <w:r w:rsidR="001D768E" w:rsidRPr="00917513">
        <w:rPr>
          <w:b/>
          <w:color w:val="auto"/>
          <w:sz w:val="22"/>
          <w:szCs w:val="22"/>
          <w:lang w:eastAsia="en-US"/>
        </w:rPr>
        <w:t xml:space="preserve"> meeting on </w:t>
      </w:r>
      <w:r w:rsidR="00066ADC" w:rsidRPr="00917513">
        <w:rPr>
          <w:b/>
          <w:color w:val="auto"/>
          <w:sz w:val="22"/>
          <w:szCs w:val="22"/>
          <w:lang w:eastAsia="en-US"/>
        </w:rPr>
        <w:t>19</w:t>
      </w:r>
      <w:r w:rsidR="00066ADC" w:rsidRPr="00917513">
        <w:rPr>
          <w:b/>
          <w:color w:val="auto"/>
          <w:sz w:val="22"/>
          <w:szCs w:val="22"/>
          <w:vertAlign w:val="superscript"/>
          <w:lang w:eastAsia="en-US"/>
        </w:rPr>
        <w:t>th</w:t>
      </w:r>
      <w:r w:rsidR="00066ADC" w:rsidRPr="00917513">
        <w:rPr>
          <w:b/>
          <w:color w:val="auto"/>
          <w:sz w:val="22"/>
          <w:szCs w:val="22"/>
          <w:lang w:eastAsia="en-US"/>
        </w:rPr>
        <w:t xml:space="preserve"> July 2018</w:t>
      </w:r>
    </w:p>
    <w:p w:rsidR="00066ADC" w:rsidRPr="00917513" w:rsidRDefault="00066ADC" w:rsidP="00227127">
      <w:pPr>
        <w:pStyle w:val="Default"/>
        <w:shd w:val="clear" w:color="auto" w:fill="FFFFFF"/>
        <w:spacing w:line="264" w:lineRule="auto"/>
        <w:rPr>
          <w:b/>
          <w:color w:val="auto"/>
          <w:sz w:val="22"/>
          <w:szCs w:val="22"/>
          <w:lang w:eastAsia="en-US"/>
        </w:rPr>
      </w:pPr>
    </w:p>
    <w:p w:rsidR="00066ADC" w:rsidRPr="00917513" w:rsidRDefault="00066ADC" w:rsidP="00313A00">
      <w:pPr>
        <w:pStyle w:val="Default"/>
        <w:pBdr>
          <w:top w:val="single" w:sz="4" w:space="1" w:color="auto"/>
          <w:left w:val="single" w:sz="4" w:space="4" w:color="auto"/>
          <w:bottom w:val="single" w:sz="4" w:space="1" w:color="auto"/>
          <w:right w:val="single" w:sz="4" w:space="4" w:color="auto"/>
        </w:pBdr>
        <w:shd w:val="clear" w:color="auto" w:fill="FFFFFF"/>
        <w:spacing w:line="264" w:lineRule="auto"/>
        <w:rPr>
          <w:b/>
          <w:i/>
          <w:color w:val="auto"/>
          <w:sz w:val="22"/>
          <w:szCs w:val="22"/>
          <w:lang w:eastAsia="en-US"/>
        </w:rPr>
      </w:pPr>
      <w:r w:rsidRPr="00917513">
        <w:rPr>
          <w:b/>
          <w:color w:val="auto"/>
          <w:sz w:val="22"/>
          <w:szCs w:val="22"/>
          <w:lang w:eastAsia="en-US"/>
        </w:rPr>
        <w:t xml:space="preserve">Question: </w:t>
      </w:r>
      <w:r w:rsidRPr="00917513">
        <w:rPr>
          <w:b/>
          <w:i/>
          <w:color w:val="auto"/>
          <w:sz w:val="22"/>
          <w:szCs w:val="22"/>
          <w:lang w:eastAsia="en-US"/>
        </w:rPr>
        <w:t>How do we become exemplars in looking after the Wellbeing and Mental Health of our Children and Young People’s Mental Health Workforce in the South West?</w:t>
      </w:r>
    </w:p>
    <w:p w:rsidR="00066ADC" w:rsidRPr="00917513" w:rsidRDefault="00066ADC" w:rsidP="00313A00">
      <w:pPr>
        <w:pStyle w:val="Default"/>
        <w:pBdr>
          <w:top w:val="single" w:sz="4" w:space="1" w:color="auto"/>
          <w:left w:val="single" w:sz="4" w:space="4" w:color="auto"/>
          <w:bottom w:val="single" w:sz="4" w:space="1" w:color="auto"/>
          <w:right w:val="single" w:sz="4" w:space="4" w:color="auto"/>
        </w:pBdr>
        <w:shd w:val="clear" w:color="auto" w:fill="FFFFFF"/>
        <w:spacing w:line="264" w:lineRule="auto"/>
        <w:rPr>
          <w:b/>
          <w:i/>
          <w:color w:val="auto"/>
          <w:sz w:val="22"/>
          <w:szCs w:val="22"/>
          <w:lang w:eastAsia="en-US"/>
        </w:rPr>
      </w:pPr>
    </w:p>
    <w:p w:rsidR="00066ADC" w:rsidRPr="00917513" w:rsidRDefault="00066ADC" w:rsidP="00313A00">
      <w:pPr>
        <w:pStyle w:val="Default"/>
        <w:pBdr>
          <w:top w:val="single" w:sz="4" w:space="1" w:color="auto"/>
          <w:left w:val="single" w:sz="4" w:space="4" w:color="auto"/>
          <w:bottom w:val="single" w:sz="4" w:space="1" w:color="auto"/>
          <w:right w:val="single" w:sz="4" w:space="4" w:color="auto"/>
        </w:pBdr>
        <w:shd w:val="clear" w:color="auto" w:fill="FFFFFF"/>
        <w:spacing w:line="264" w:lineRule="auto"/>
        <w:rPr>
          <w:b/>
          <w:i/>
          <w:color w:val="auto"/>
          <w:sz w:val="22"/>
          <w:szCs w:val="22"/>
          <w:lang w:eastAsia="en-US"/>
        </w:rPr>
      </w:pPr>
      <w:r w:rsidRPr="00917513">
        <w:rPr>
          <w:b/>
          <w:i/>
          <w:color w:val="auto"/>
          <w:sz w:val="22"/>
          <w:szCs w:val="22"/>
          <w:lang w:eastAsia="en-US"/>
        </w:rPr>
        <w:t>What is the support offer to the workforce and what practical steps can be recommended to implement this in the South West?</w:t>
      </w:r>
    </w:p>
    <w:p w:rsidR="00227127" w:rsidRPr="00917513" w:rsidRDefault="00227127" w:rsidP="00227127">
      <w:pPr>
        <w:pStyle w:val="Default"/>
        <w:shd w:val="clear" w:color="auto" w:fill="FFFFFF"/>
        <w:spacing w:line="264" w:lineRule="auto"/>
        <w:rPr>
          <w:b/>
          <w:color w:val="auto"/>
          <w:sz w:val="22"/>
          <w:szCs w:val="22"/>
          <w:lang w:eastAsia="en-US"/>
        </w:rPr>
      </w:pPr>
    </w:p>
    <w:p w:rsidR="00313A00" w:rsidRPr="00917513" w:rsidRDefault="00313A00" w:rsidP="00227127">
      <w:pPr>
        <w:pStyle w:val="Default"/>
        <w:shd w:val="clear" w:color="auto" w:fill="FFFFFF"/>
        <w:spacing w:line="264" w:lineRule="auto"/>
        <w:rPr>
          <w:b/>
          <w:color w:val="auto"/>
          <w:sz w:val="22"/>
          <w:szCs w:val="22"/>
          <w:u w:val="single"/>
          <w:lang w:eastAsia="en-US"/>
        </w:rPr>
      </w:pPr>
      <w:r w:rsidRPr="00917513">
        <w:rPr>
          <w:b/>
          <w:color w:val="auto"/>
          <w:sz w:val="22"/>
          <w:szCs w:val="22"/>
          <w:u w:val="single"/>
          <w:lang w:eastAsia="en-US"/>
        </w:rPr>
        <w:t>Overview</w:t>
      </w:r>
    </w:p>
    <w:p w:rsidR="0083010A" w:rsidRDefault="00917513" w:rsidP="00227127">
      <w:pPr>
        <w:pStyle w:val="Default"/>
        <w:shd w:val="clear" w:color="auto" w:fill="FFFFFF"/>
        <w:spacing w:line="264" w:lineRule="auto"/>
        <w:rPr>
          <w:color w:val="auto"/>
          <w:sz w:val="22"/>
          <w:szCs w:val="22"/>
          <w:lang w:eastAsia="en-US"/>
        </w:rPr>
      </w:pPr>
      <w:r w:rsidRPr="00917513">
        <w:rPr>
          <w:color w:val="auto"/>
          <w:sz w:val="22"/>
          <w:szCs w:val="22"/>
          <w:lang w:eastAsia="en-US"/>
        </w:rPr>
        <w:t xml:space="preserve">Following </w:t>
      </w:r>
      <w:r>
        <w:rPr>
          <w:color w:val="auto"/>
          <w:sz w:val="22"/>
          <w:szCs w:val="22"/>
          <w:lang w:eastAsia="en-US"/>
        </w:rPr>
        <w:t>the</w:t>
      </w:r>
      <w:r w:rsidRPr="00917513">
        <w:rPr>
          <w:color w:val="auto"/>
          <w:sz w:val="22"/>
          <w:szCs w:val="22"/>
          <w:lang w:eastAsia="en-US"/>
        </w:rPr>
        <w:t xml:space="preserve"> South West Senate Council deliberation</w:t>
      </w:r>
      <w:r>
        <w:rPr>
          <w:color w:val="auto"/>
          <w:sz w:val="22"/>
          <w:szCs w:val="22"/>
          <w:lang w:eastAsia="en-US"/>
        </w:rPr>
        <w:t xml:space="preserve"> </w:t>
      </w:r>
      <w:r w:rsidR="008B7BC2">
        <w:rPr>
          <w:color w:val="auto"/>
          <w:sz w:val="22"/>
          <w:szCs w:val="22"/>
          <w:lang w:eastAsia="en-US"/>
        </w:rPr>
        <w:t>regarding</w:t>
      </w:r>
      <w:r w:rsidR="008B7BC2" w:rsidRPr="00917513">
        <w:rPr>
          <w:color w:val="auto"/>
          <w:sz w:val="22"/>
          <w:szCs w:val="22"/>
          <w:lang w:eastAsia="en-US"/>
        </w:rPr>
        <w:t xml:space="preserve"> </w:t>
      </w:r>
      <w:r w:rsidRPr="00917513">
        <w:rPr>
          <w:color w:val="auto"/>
          <w:sz w:val="22"/>
          <w:szCs w:val="22"/>
          <w:lang w:eastAsia="en-US"/>
        </w:rPr>
        <w:t>the workforce challenge in the South West</w:t>
      </w:r>
      <w:r>
        <w:rPr>
          <w:color w:val="auto"/>
          <w:sz w:val="22"/>
          <w:szCs w:val="22"/>
          <w:lang w:eastAsia="en-US"/>
        </w:rPr>
        <w:t xml:space="preserve"> on 1</w:t>
      </w:r>
      <w:r w:rsidRPr="00917513">
        <w:rPr>
          <w:color w:val="auto"/>
          <w:sz w:val="22"/>
          <w:szCs w:val="22"/>
          <w:vertAlign w:val="superscript"/>
          <w:lang w:eastAsia="en-US"/>
        </w:rPr>
        <w:t>st</w:t>
      </w:r>
      <w:r>
        <w:rPr>
          <w:color w:val="auto"/>
          <w:sz w:val="22"/>
          <w:szCs w:val="22"/>
          <w:lang w:eastAsia="en-US"/>
        </w:rPr>
        <w:t xml:space="preserve"> February 2018</w:t>
      </w:r>
      <w:r w:rsidRPr="00917513">
        <w:rPr>
          <w:color w:val="auto"/>
          <w:sz w:val="22"/>
          <w:szCs w:val="22"/>
          <w:lang w:eastAsia="en-US"/>
        </w:rPr>
        <w:t xml:space="preserve">, it was suggested by the Senate Council that the original workforce recommendations could be developed further </w:t>
      </w:r>
      <w:r>
        <w:rPr>
          <w:color w:val="auto"/>
          <w:sz w:val="22"/>
          <w:szCs w:val="22"/>
          <w:lang w:eastAsia="en-US"/>
        </w:rPr>
        <w:t>and</w:t>
      </w:r>
      <w:r w:rsidRPr="00917513">
        <w:rPr>
          <w:color w:val="auto"/>
          <w:sz w:val="22"/>
          <w:szCs w:val="22"/>
          <w:lang w:eastAsia="en-US"/>
        </w:rPr>
        <w:t xml:space="preserve"> with a particular focus on the mental health workforce.</w:t>
      </w:r>
      <w:r>
        <w:rPr>
          <w:color w:val="auto"/>
          <w:sz w:val="22"/>
          <w:szCs w:val="22"/>
          <w:lang w:eastAsia="en-US"/>
        </w:rPr>
        <w:t xml:space="preserve"> </w:t>
      </w:r>
      <w:r w:rsidR="0083010A">
        <w:rPr>
          <w:color w:val="auto"/>
          <w:sz w:val="22"/>
          <w:szCs w:val="22"/>
          <w:lang w:eastAsia="en-US"/>
        </w:rPr>
        <w:t xml:space="preserve">The Children and Young People’s (CYP) Mental Health Clinical Network </w:t>
      </w:r>
      <w:r w:rsidR="008B7BC2">
        <w:rPr>
          <w:color w:val="auto"/>
          <w:sz w:val="22"/>
          <w:szCs w:val="22"/>
          <w:lang w:eastAsia="en-US"/>
        </w:rPr>
        <w:t>developed</w:t>
      </w:r>
      <w:r w:rsidR="0083010A">
        <w:rPr>
          <w:color w:val="auto"/>
          <w:sz w:val="22"/>
          <w:szCs w:val="22"/>
          <w:lang w:eastAsia="en-US"/>
        </w:rPr>
        <w:t xml:space="preserve"> the above question </w:t>
      </w:r>
      <w:r w:rsidR="00380220">
        <w:rPr>
          <w:color w:val="auto"/>
          <w:sz w:val="22"/>
          <w:szCs w:val="22"/>
          <w:lang w:eastAsia="en-US"/>
        </w:rPr>
        <w:t>for the Clinical S</w:t>
      </w:r>
      <w:r w:rsidR="008B7BC2">
        <w:rPr>
          <w:color w:val="auto"/>
          <w:sz w:val="22"/>
          <w:szCs w:val="22"/>
          <w:lang w:eastAsia="en-US"/>
        </w:rPr>
        <w:t xml:space="preserve">enate to consider in relation to </w:t>
      </w:r>
      <w:r w:rsidR="0083010A">
        <w:rPr>
          <w:color w:val="auto"/>
          <w:sz w:val="22"/>
          <w:szCs w:val="22"/>
          <w:lang w:eastAsia="en-US"/>
        </w:rPr>
        <w:t>the</w:t>
      </w:r>
      <w:r w:rsidR="008B7BC2">
        <w:rPr>
          <w:color w:val="auto"/>
          <w:sz w:val="22"/>
          <w:szCs w:val="22"/>
          <w:lang w:eastAsia="en-US"/>
        </w:rPr>
        <w:t xml:space="preserve"> following</w:t>
      </w:r>
      <w:r w:rsidR="0083010A">
        <w:rPr>
          <w:color w:val="auto"/>
          <w:sz w:val="22"/>
          <w:szCs w:val="22"/>
          <w:lang w:eastAsia="en-US"/>
        </w:rPr>
        <w:t xml:space="preserve"> </w:t>
      </w:r>
      <w:r w:rsidR="008B7BC2">
        <w:rPr>
          <w:color w:val="auto"/>
          <w:sz w:val="22"/>
          <w:szCs w:val="22"/>
          <w:lang w:eastAsia="en-US"/>
        </w:rPr>
        <w:t xml:space="preserve">core </w:t>
      </w:r>
      <w:r w:rsidR="0083010A">
        <w:rPr>
          <w:color w:val="auto"/>
          <w:sz w:val="22"/>
          <w:szCs w:val="22"/>
          <w:lang w:eastAsia="en-US"/>
        </w:rPr>
        <w:t xml:space="preserve">recommendations from the </w:t>
      </w:r>
      <w:r w:rsidR="008B7BC2">
        <w:rPr>
          <w:color w:val="auto"/>
          <w:sz w:val="22"/>
          <w:szCs w:val="22"/>
          <w:lang w:eastAsia="en-US"/>
        </w:rPr>
        <w:t xml:space="preserve">February </w:t>
      </w:r>
      <w:r w:rsidR="0083010A">
        <w:rPr>
          <w:color w:val="auto"/>
          <w:sz w:val="22"/>
          <w:szCs w:val="22"/>
          <w:lang w:eastAsia="en-US"/>
        </w:rPr>
        <w:t xml:space="preserve">workforce deliberation.  </w:t>
      </w:r>
    </w:p>
    <w:p w:rsidR="0083010A" w:rsidRPr="0083010A" w:rsidRDefault="0083010A" w:rsidP="0083010A">
      <w:pPr>
        <w:pStyle w:val="Default"/>
        <w:numPr>
          <w:ilvl w:val="0"/>
          <w:numId w:val="11"/>
        </w:numPr>
        <w:shd w:val="clear" w:color="auto" w:fill="FFFFFF"/>
        <w:spacing w:line="264" w:lineRule="auto"/>
        <w:rPr>
          <w:sz w:val="22"/>
          <w:szCs w:val="22"/>
        </w:rPr>
      </w:pPr>
      <w:r w:rsidRPr="0083010A">
        <w:rPr>
          <w:sz w:val="22"/>
          <w:szCs w:val="22"/>
        </w:rPr>
        <w:t xml:space="preserve">Co-ordinated National Strategy </w:t>
      </w:r>
    </w:p>
    <w:p w:rsidR="0083010A" w:rsidRPr="0083010A" w:rsidRDefault="0083010A" w:rsidP="0083010A">
      <w:pPr>
        <w:pStyle w:val="Default"/>
        <w:numPr>
          <w:ilvl w:val="0"/>
          <w:numId w:val="11"/>
        </w:numPr>
        <w:shd w:val="clear" w:color="auto" w:fill="FFFFFF"/>
        <w:spacing w:line="264" w:lineRule="auto"/>
        <w:rPr>
          <w:sz w:val="22"/>
          <w:szCs w:val="22"/>
        </w:rPr>
      </w:pPr>
      <w:r w:rsidRPr="0083010A">
        <w:rPr>
          <w:sz w:val="22"/>
          <w:szCs w:val="22"/>
        </w:rPr>
        <w:t xml:space="preserve">Focus on Retention </w:t>
      </w:r>
    </w:p>
    <w:p w:rsidR="0083010A" w:rsidRPr="0083010A" w:rsidRDefault="0083010A" w:rsidP="0083010A">
      <w:pPr>
        <w:pStyle w:val="Default"/>
        <w:numPr>
          <w:ilvl w:val="0"/>
          <w:numId w:val="11"/>
        </w:numPr>
        <w:shd w:val="clear" w:color="auto" w:fill="FFFFFF"/>
        <w:spacing w:line="264" w:lineRule="auto"/>
        <w:rPr>
          <w:sz w:val="22"/>
          <w:szCs w:val="22"/>
        </w:rPr>
      </w:pPr>
      <w:r w:rsidRPr="0083010A">
        <w:rPr>
          <w:sz w:val="22"/>
          <w:szCs w:val="22"/>
        </w:rPr>
        <w:t xml:space="preserve">Investment in the Social Care Workforce </w:t>
      </w:r>
    </w:p>
    <w:p w:rsidR="003413BD" w:rsidRDefault="003413BD" w:rsidP="00227127">
      <w:pPr>
        <w:pStyle w:val="Default"/>
        <w:shd w:val="clear" w:color="auto" w:fill="FFFFFF"/>
        <w:spacing w:line="264" w:lineRule="auto"/>
        <w:rPr>
          <w:color w:val="auto"/>
          <w:sz w:val="22"/>
          <w:szCs w:val="22"/>
          <w:lang w:eastAsia="en-US"/>
        </w:rPr>
      </w:pPr>
    </w:p>
    <w:p w:rsidR="003413BD" w:rsidRDefault="003413BD" w:rsidP="00227127">
      <w:pPr>
        <w:pStyle w:val="Default"/>
        <w:shd w:val="clear" w:color="auto" w:fill="FFFFFF"/>
        <w:spacing w:line="264" w:lineRule="auto"/>
        <w:rPr>
          <w:color w:val="auto"/>
          <w:sz w:val="22"/>
          <w:szCs w:val="22"/>
          <w:lang w:eastAsia="en-US"/>
        </w:rPr>
      </w:pPr>
      <w:r>
        <w:rPr>
          <w:color w:val="auto"/>
          <w:sz w:val="22"/>
          <w:szCs w:val="22"/>
          <w:lang w:eastAsia="en-US"/>
        </w:rPr>
        <w:t xml:space="preserve">In January 2015 the Clinical Senate </w:t>
      </w:r>
      <w:r w:rsidR="008B7BC2">
        <w:rPr>
          <w:color w:val="auto"/>
          <w:sz w:val="22"/>
          <w:szCs w:val="22"/>
          <w:lang w:eastAsia="en-US"/>
        </w:rPr>
        <w:t xml:space="preserve">also </w:t>
      </w:r>
      <w:r>
        <w:rPr>
          <w:color w:val="auto"/>
          <w:sz w:val="22"/>
          <w:szCs w:val="22"/>
          <w:lang w:eastAsia="en-US"/>
        </w:rPr>
        <w:t>provided ‘Healthy Workforce’ recommendations to Public Health England (PHE) which largely support the retention strand of the 1</w:t>
      </w:r>
      <w:r w:rsidRPr="003413BD">
        <w:rPr>
          <w:color w:val="auto"/>
          <w:sz w:val="22"/>
          <w:szCs w:val="22"/>
          <w:vertAlign w:val="superscript"/>
          <w:lang w:eastAsia="en-US"/>
        </w:rPr>
        <w:t>st</w:t>
      </w:r>
      <w:r>
        <w:rPr>
          <w:color w:val="auto"/>
          <w:sz w:val="22"/>
          <w:szCs w:val="22"/>
          <w:lang w:eastAsia="en-US"/>
        </w:rPr>
        <w:t xml:space="preserve"> February </w:t>
      </w:r>
      <w:r w:rsidR="0083010A">
        <w:rPr>
          <w:color w:val="auto"/>
          <w:sz w:val="22"/>
          <w:szCs w:val="22"/>
          <w:lang w:eastAsia="en-US"/>
        </w:rPr>
        <w:t xml:space="preserve">Workforce </w:t>
      </w:r>
      <w:r>
        <w:rPr>
          <w:color w:val="auto"/>
          <w:sz w:val="22"/>
          <w:szCs w:val="22"/>
          <w:lang w:eastAsia="en-US"/>
        </w:rPr>
        <w:t>recommendations. These summary recommendations are:</w:t>
      </w:r>
    </w:p>
    <w:p w:rsidR="003413BD" w:rsidRDefault="003413BD" w:rsidP="00227127">
      <w:pPr>
        <w:pStyle w:val="Default"/>
        <w:shd w:val="clear" w:color="auto" w:fill="FFFFFF"/>
        <w:spacing w:line="264" w:lineRule="auto"/>
        <w:rPr>
          <w:color w:val="auto"/>
          <w:sz w:val="22"/>
          <w:szCs w:val="22"/>
          <w:lang w:eastAsia="en-US"/>
        </w:rPr>
      </w:pPr>
    </w:p>
    <w:p w:rsidR="003413BD" w:rsidRPr="003413BD" w:rsidRDefault="003413BD" w:rsidP="003413BD">
      <w:pPr>
        <w:pStyle w:val="Default"/>
        <w:numPr>
          <w:ilvl w:val="0"/>
          <w:numId w:val="9"/>
        </w:numPr>
        <w:shd w:val="clear" w:color="auto" w:fill="FFFFFF"/>
        <w:spacing w:line="264" w:lineRule="auto"/>
        <w:rPr>
          <w:sz w:val="22"/>
          <w:szCs w:val="22"/>
        </w:rPr>
      </w:pPr>
      <w:r w:rsidRPr="003413BD">
        <w:rPr>
          <w:sz w:val="22"/>
          <w:szCs w:val="22"/>
        </w:rPr>
        <w:t>Embrace the prevention challenge i</w:t>
      </w:r>
      <w:r w:rsidR="005E3A82">
        <w:rPr>
          <w:sz w:val="22"/>
          <w:szCs w:val="22"/>
        </w:rPr>
        <w:t>n the Five Y</w:t>
      </w:r>
      <w:r>
        <w:rPr>
          <w:sz w:val="22"/>
          <w:szCs w:val="22"/>
        </w:rPr>
        <w:t>e</w:t>
      </w:r>
      <w:r w:rsidR="005E3A82">
        <w:rPr>
          <w:sz w:val="22"/>
          <w:szCs w:val="22"/>
        </w:rPr>
        <w:t>ar Forward V</w:t>
      </w:r>
      <w:r>
        <w:rPr>
          <w:sz w:val="22"/>
          <w:szCs w:val="22"/>
        </w:rPr>
        <w:t xml:space="preserve">iew </w:t>
      </w:r>
      <w:r w:rsidRPr="003413BD">
        <w:rPr>
          <w:sz w:val="22"/>
          <w:szCs w:val="22"/>
        </w:rPr>
        <w:t xml:space="preserve"> </w:t>
      </w:r>
    </w:p>
    <w:p w:rsidR="003413BD" w:rsidRPr="003413BD" w:rsidRDefault="003413BD" w:rsidP="003413BD">
      <w:pPr>
        <w:pStyle w:val="Default"/>
        <w:numPr>
          <w:ilvl w:val="0"/>
          <w:numId w:val="9"/>
        </w:numPr>
        <w:shd w:val="clear" w:color="auto" w:fill="FFFFFF"/>
        <w:spacing w:line="264" w:lineRule="auto"/>
        <w:rPr>
          <w:sz w:val="22"/>
          <w:szCs w:val="22"/>
        </w:rPr>
      </w:pPr>
      <w:r w:rsidRPr="003413BD">
        <w:rPr>
          <w:sz w:val="22"/>
          <w:szCs w:val="22"/>
        </w:rPr>
        <w:t>Commissioners</w:t>
      </w:r>
      <w:r>
        <w:rPr>
          <w:sz w:val="22"/>
          <w:szCs w:val="22"/>
        </w:rPr>
        <w:t xml:space="preserve"> to</w:t>
      </w:r>
      <w:r w:rsidRPr="003413BD">
        <w:rPr>
          <w:sz w:val="22"/>
          <w:szCs w:val="22"/>
        </w:rPr>
        <w:t xml:space="preserve"> consider the development of a CQUIN to promote </w:t>
      </w:r>
      <w:r>
        <w:rPr>
          <w:sz w:val="22"/>
          <w:szCs w:val="22"/>
        </w:rPr>
        <w:t>workplace Health and Wellbeing</w:t>
      </w:r>
    </w:p>
    <w:p w:rsidR="003413BD" w:rsidRPr="003413BD" w:rsidRDefault="003413BD" w:rsidP="003413BD">
      <w:pPr>
        <w:pStyle w:val="Default"/>
        <w:numPr>
          <w:ilvl w:val="0"/>
          <w:numId w:val="9"/>
        </w:numPr>
        <w:shd w:val="clear" w:color="auto" w:fill="FFFFFF"/>
        <w:spacing w:line="264" w:lineRule="auto"/>
        <w:rPr>
          <w:sz w:val="22"/>
          <w:szCs w:val="22"/>
        </w:rPr>
      </w:pPr>
      <w:r w:rsidRPr="003413BD">
        <w:rPr>
          <w:sz w:val="22"/>
          <w:szCs w:val="22"/>
        </w:rPr>
        <w:t>Identify high-level champions to raise the pr</w:t>
      </w:r>
      <w:r>
        <w:rPr>
          <w:sz w:val="22"/>
          <w:szCs w:val="22"/>
        </w:rPr>
        <w:t>ofile of workforce health</w:t>
      </w:r>
    </w:p>
    <w:p w:rsidR="003413BD" w:rsidRPr="003413BD" w:rsidRDefault="003413BD" w:rsidP="003413BD">
      <w:pPr>
        <w:pStyle w:val="Default"/>
        <w:numPr>
          <w:ilvl w:val="0"/>
          <w:numId w:val="9"/>
        </w:numPr>
        <w:shd w:val="clear" w:color="auto" w:fill="FFFFFF"/>
        <w:spacing w:line="264" w:lineRule="auto"/>
        <w:rPr>
          <w:sz w:val="22"/>
          <w:szCs w:val="22"/>
        </w:rPr>
      </w:pPr>
      <w:r w:rsidRPr="003413BD">
        <w:rPr>
          <w:sz w:val="22"/>
          <w:szCs w:val="22"/>
        </w:rPr>
        <w:t>All organisations</w:t>
      </w:r>
      <w:r>
        <w:rPr>
          <w:sz w:val="22"/>
          <w:szCs w:val="22"/>
        </w:rPr>
        <w:t xml:space="preserve"> to</w:t>
      </w:r>
      <w:r w:rsidRPr="003413BD">
        <w:rPr>
          <w:sz w:val="22"/>
          <w:szCs w:val="22"/>
        </w:rPr>
        <w:t xml:space="preserve"> access </w:t>
      </w:r>
      <w:r>
        <w:rPr>
          <w:sz w:val="22"/>
          <w:szCs w:val="22"/>
        </w:rPr>
        <w:t>PHE’s</w:t>
      </w:r>
      <w:r w:rsidRPr="003413BD">
        <w:rPr>
          <w:sz w:val="22"/>
          <w:szCs w:val="22"/>
        </w:rPr>
        <w:t xml:space="preserve"> evidence base which will enable them to support a more p</w:t>
      </w:r>
      <w:r w:rsidR="005E3A82">
        <w:rPr>
          <w:sz w:val="22"/>
          <w:szCs w:val="22"/>
        </w:rPr>
        <w:t xml:space="preserve">ro-active approach to workplace </w:t>
      </w:r>
      <w:r w:rsidRPr="003413BD">
        <w:rPr>
          <w:sz w:val="22"/>
          <w:szCs w:val="22"/>
        </w:rPr>
        <w:t>based health and well-b</w:t>
      </w:r>
      <w:r>
        <w:rPr>
          <w:sz w:val="22"/>
          <w:szCs w:val="22"/>
        </w:rPr>
        <w:t>eing</w:t>
      </w:r>
    </w:p>
    <w:p w:rsidR="003413BD" w:rsidRPr="003413BD" w:rsidRDefault="003413BD" w:rsidP="003413BD">
      <w:pPr>
        <w:pStyle w:val="Default"/>
        <w:numPr>
          <w:ilvl w:val="0"/>
          <w:numId w:val="9"/>
        </w:numPr>
        <w:shd w:val="clear" w:color="auto" w:fill="FFFFFF"/>
        <w:spacing w:line="264" w:lineRule="auto"/>
        <w:rPr>
          <w:sz w:val="22"/>
          <w:szCs w:val="22"/>
        </w:rPr>
      </w:pPr>
      <w:r w:rsidRPr="003413BD">
        <w:rPr>
          <w:sz w:val="22"/>
          <w:szCs w:val="22"/>
        </w:rPr>
        <w:t xml:space="preserve">Organisations </w:t>
      </w:r>
      <w:r>
        <w:rPr>
          <w:sz w:val="22"/>
          <w:szCs w:val="22"/>
        </w:rPr>
        <w:t xml:space="preserve">to </w:t>
      </w:r>
      <w:r w:rsidRPr="003413BD">
        <w:rPr>
          <w:sz w:val="22"/>
          <w:szCs w:val="22"/>
        </w:rPr>
        <w:t>encourage their employees to model positive behav</w:t>
      </w:r>
      <w:r>
        <w:rPr>
          <w:sz w:val="22"/>
          <w:szCs w:val="22"/>
        </w:rPr>
        <w:t>iours around lifestyle choices</w:t>
      </w:r>
    </w:p>
    <w:p w:rsidR="00911E54" w:rsidRDefault="00911E54" w:rsidP="00227127">
      <w:pPr>
        <w:pStyle w:val="Default"/>
        <w:shd w:val="clear" w:color="auto" w:fill="FFFFFF"/>
        <w:spacing w:line="264" w:lineRule="auto"/>
        <w:rPr>
          <w:color w:val="auto"/>
          <w:sz w:val="22"/>
          <w:szCs w:val="22"/>
          <w:lang w:eastAsia="en-US"/>
        </w:rPr>
      </w:pPr>
    </w:p>
    <w:p w:rsidR="00911E54" w:rsidRDefault="008B7BC2" w:rsidP="00911E54">
      <w:pPr>
        <w:pStyle w:val="Default"/>
        <w:shd w:val="clear" w:color="auto" w:fill="FFFFFF"/>
        <w:spacing w:line="264" w:lineRule="auto"/>
        <w:rPr>
          <w:sz w:val="22"/>
          <w:szCs w:val="22"/>
        </w:rPr>
      </w:pPr>
      <w:r>
        <w:rPr>
          <w:sz w:val="22"/>
          <w:szCs w:val="22"/>
        </w:rPr>
        <w:t>T</w:t>
      </w:r>
      <w:r w:rsidR="00E6243D">
        <w:rPr>
          <w:sz w:val="22"/>
          <w:szCs w:val="22"/>
        </w:rPr>
        <w:t xml:space="preserve">he mental health of the CYP mental health workforce was </w:t>
      </w:r>
      <w:r>
        <w:rPr>
          <w:sz w:val="22"/>
          <w:szCs w:val="22"/>
        </w:rPr>
        <w:t xml:space="preserve">considered </w:t>
      </w:r>
      <w:r w:rsidR="00E6243D">
        <w:rPr>
          <w:sz w:val="22"/>
          <w:szCs w:val="22"/>
        </w:rPr>
        <w:t>an apt starting point for determining how to tackle the challenges presented to this workforce</w:t>
      </w:r>
      <w:r>
        <w:rPr>
          <w:sz w:val="22"/>
          <w:szCs w:val="22"/>
        </w:rPr>
        <w:t xml:space="preserve"> and establish best practice to apply to the wider health and social care workforce</w:t>
      </w:r>
      <w:r w:rsidR="00E6243D">
        <w:rPr>
          <w:sz w:val="22"/>
          <w:szCs w:val="22"/>
        </w:rPr>
        <w:t>. T</w:t>
      </w:r>
      <w:r w:rsidR="00911E54">
        <w:rPr>
          <w:sz w:val="22"/>
          <w:szCs w:val="22"/>
        </w:rPr>
        <w:t xml:space="preserve">he Clinical Senate therefore brought </w:t>
      </w:r>
      <w:r>
        <w:rPr>
          <w:sz w:val="22"/>
          <w:szCs w:val="22"/>
        </w:rPr>
        <w:t xml:space="preserve">together </w:t>
      </w:r>
      <w:r w:rsidR="00911E54">
        <w:rPr>
          <w:sz w:val="22"/>
          <w:szCs w:val="22"/>
        </w:rPr>
        <w:t xml:space="preserve">South West colleagues to provide evidence and share </w:t>
      </w:r>
      <w:r>
        <w:rPr>
          <w:sz w:val="22"/>
          <w:szCs w:val="22"/>
        </w:rPr>
        <w:t xml:space="preserve">best practice </w:t>
      </w:r>
      <w:r w:rsidR="00911E54">
        <w:rPr>
          <w:sz w:val="22"/>
          <w:szCs w:val="22"/>
        </w:rPr>
        <w:t xml:space="preserve">examples </w:t>
      </w:r>
      <w:r>
        <w:rPr>
          <w:sz w:val="22"/>
          <w:szCs w:val="22"/>
        </w:rPr>
        <w:t xml:space="preserve">in relation to different elements of the CYP workforce </w:t>
      </w:r>
      <w:r w:rsidR="00911E54">
        <w:rPr>
          <w:sz w:val="22"/>
          <w:szCs w:val="22"/>
        </w:rPr>
        <w:t>to inform th</w:t>
      </w:r>
      <w:r>
        <w:rPr>
          <w:sz w:val="22"/>
          <w:szCs w:val="22"/>
        </w:rPr>
        <w:t>e</w:t>
      </w:r>
      <w:r w:rsidR="00911E54">
        <w:rPr>
          <w:sz w:val="22"/>
          <w:szCs w:val="22"/>
        </w:rPr>
        <w:t xml:space="preserve"> deliberation.</w:t>
      </w:r>
      <w:r w:rsidR="00380220">
        <w:rPr>
          <w:sz w:val="22"/>
          <w:szCs w:val="22"/>
        </w:rPr>
        <w:t xml:space="preserve">  </w:t>
      </w:r>
      <w:r>
        <w:rPr>
          <w:sz w:val="22"/>
          <w:szCs w:val="22"/>
        </w:rPr>
        <w:t>E</w:t>
      </w:r>
      <w:r w:rsidR="00911E54">
        <w:rPr>
          <w:sz w:val="22"/>
          <w:szCs w:val="22"/>
        </w:rPr>
        <w:t>vidence was shared by</w:t>
      </w:r>
      <w:r w:rsidR="0083010A">
        <w:rPr>
          <w:sz w:val="22"/>
          <w:szCs w:val="22"/>
        </w:rPr>
        <w:t xml:space="preserve"> </w:t>
      </w:r>
      <w:r w:rsidR="00EA07A8">
        <w:rPr>
          <w:sz w:val="22"/>
          <w:szCs w:val="22"/>
        </w:rPr>
        <w:t>Avon and</w:t>
      </w:r>
      <w:r w:rsidR="00E6243D">
        <w:rPr>
          <w:sz w:val="22"/>
          <w:szCs w:val="22"/>
        </w:rPr>
        <w:t xml:space="preserve"> Wiltshire Mental H</w:t>
      </w:r>
      <w:r w:rsidR="00EA07A8">
        <w:rPr>
          <w:sz w:val="22"/>
          <w:szCs w:val="22"/>
        </w:rPr>
        <w:t xml:space="preserve">ealth Partnership NHS Trust (AWP) </w:t>
      </w:r>
      <w:r>
        <w:rPr>
          <w:sz w:val="22"/>
          <w:szCs w:val="22"/>
        </w:rPr>
        <w:t xml:space="preserve">as a </w:t>
      </w:r>
      <w:r w:rsidR="00911E54">
        <w:rPr>
          <w:sz w:val="22"/>
          <w:szCs w:val="22"/>
        </w:rPr>
        <w:t>local provider organisation, Health Education England (HEE), Public Health England (PHE), South West and Central (SWC) CSU and the Citizens’ Assembly (CA) patient and public group.</w:t>
      </w:r>
    </w:p>
    <w:p w:rsidR="00917513" w:rsidRPr="00917513" w:rsidRDefault="00917513" w:rsidP="00227127">
      <w:pPr>
        <w:pStyle w:val="Default"/>
        <w:shd w:val="clear" w:color="auto" w:fill="FFFFFF"/>
        <w:spacing w:line="264" w:lineRule="auto"/>
        <w:rPr>
          <w:color w:val="auto"/>
          <w:sz w:val="22"/>
          <w:szCs w:val="22"/>
          <w:lang w:eastAsia="en-US"/>
        </w:rPr>
      </w:pPr>
      <w:r w:rsidRPr="00917513">
        <w:rPr>
          <w:color w:val="auto"/>
          <w:sz w:val="22"/>
          <w:szCs w:val="22"/>
          <w:lang w:eastAsia="en-US"/>
        </w:rPr>
        <w:t xml:space="preserve"> </w:t>
      </w:r>
    </w:p>
    <w:p w:rsidR="005E3A82" w:rsidRDefault="005E3A82">
      <w:pPr>
        <w:widowControl/>
        <w:spacing w:after="200" w:line="276" w:lineRule="auto"/>
        <w:rPr>
          <w:rFonts w:ascii="Arial" w:hAnsi="Arial" w:cs="Arial"/>
          <w:b/>
          <w:snapToGrid/>
          <w:sz w:val="22"/>
          <w:szCs w:val="22"/>
          <w:u w:val="single"/>
        </w:rPr>
      </w:pPr>
      <w:r>
        <w:rPr>
          <w:b/>
          <w:sz w:val="22"/>
          <w:szCs w:val="22"/>
          <w:u w:val="single"/>
        </w:rPr>
        <w:br w:type="page"/>
      </w:r>
    </w:p>
    <w:p w:rsidR="00313A00" w:rsidRPr="00917513" w:rsidRDefault="00313A00" w:rsidP="00227127">
      <w:pPr>
        <w:pStyle w:val="Default"/>
        <w:shd w:val="clear" w:color="auto" w:fill="FFFFFF"/>
        <w:spacing w:line="264" w:lineRule="auto"/>
        <w:rPr>
          <w:b/>
          <w:color w:val="auto"/>
          <w:sz w:val="22"/>
          <w:szCs w:val="22"/>
          <w:u w:val="single"/>
          <w:lang w:eastAsia="en-US"/>
        </w:rPr>
      </w:pPr>
      <w:r w:rsidRPr="00917513">
        <w:rPr>
          <w:b/>
          <w:color w:val="auto"/>
          <w:sz w:val="22"/>
          <w:szCs w:val="22"/>
          <w:u w:val="single"/>
          <w:lang w:eastAsia="en-US"/>
        </w:rPr>
        <w:lastRenderedPageBreak/>
        <w:t>Evidence</w:t>
      </w:r>
    </w:p>
    <w:p w:rsidR="00911E54" w:rsidRDefault="00156DAD" w:rsidP="00911E54">
      <w:pPr>
        <w:pStyle w:val="Default"/>
        <w:shd w:val="clear" w:color="auto" w:fill="FFFFFF"/>
        <w:spacing w:line="264" w:lineRule="auto"/>
        <w:rPr>
          <w:sz w:val="22"/>
          <w:szCs w:val="22"/>
        </w:rPr>
      </w:pPr>
      <w:r>
        <w:rPr>
          <w:color w:val="auto"/>
          <w:sz w:val="22"/>
          <w:szCs w:val="22"/>
          <w:lang w:eastAsia="en-US"/>
        </w:rPr>
        <w:t xml:space="preserve">Nationally </w:t>
      </w:r>
      <w:r w:rsidR="00911E54">
        <w:rPr>
          <w:color w:val="auto"/>
          <w:sz w:val="22"/>
          <w:szCs w:val="22"/>
          <w:lang w:eastAsia="en-US"/>
        </w:rPr>
        <w:t xml:space="preserve">Mental Health Clinical Networks are currently working to deliver the priorities set out within the </w:t>
      </w:r>
      <w:r w:rsidR="005E3A82">
        <w:rPr>
          <w:color w:val="auto"/>
          <w:sz w:val="22"/>
          <w:szCs w:val="22"/>
          <w:lang w:eastAsia="en-US"/>
        </w:rPr>
        <w:t>Five</w:t>
      </w:r>
      <w:r w:rsidR="00911E54">
        <w:rPr>
          <w:color w:val="auto"/>
          <w:sz w:val="22"/>
          <w:szCs w:val="22"/>
          <w:lang w:eastAsia="en-US"/>
        </w:rPr>
        <w:t xml:space="preserve"> Year Forward View and are committed to supporting: </w:t>
      </w:r>
      <w:r w:rsidR="00911E54">
        <w:rPr>
          <w:sz w:val="22"/>
          <w:szCs w:val="22"/>
        </w:rPr>
        <w:t>Improved</w:t>
      </w:r>
      <w:r w:rsidR="00911E54" w:rsidRPr="00F66C9C">
        <w:rPr>
          <w:sz w:val="22"/>
          <w:szCs w:val="22"/>
        </w:rPr>
        <w:t xml:space="preserve"> access </w:t>
      </w:r>
      <w:r w:rsidR="00911E54">
        <w:rPr>
          <w:sz w:val="22"/>
          <w:szCs w:val="22"/>
        </w:rPr>
        <w:t xml:space="preserve">to services at an earlier stage; </w:t>
      </w:r>
      <w:r w:rsidR="00911E54" w:rsidRPr="00F66C9C">
        <w:rPr>
          <w:sz w:val="22"/>
          <w:szCs w:val="22"/>
        </w:rPr>
        <w:t xml:space="preserve">Services </w:t>
      </w:r>
      <w:r w:rsidR="00911E54">
        <w:rPr>
          <w:sz w:val="22"/>
          <w:szCs w:val="22"/>
        </w:rPr>
        <w:t xml:space="preserve">being accessible at the right time, </w:t>
      </w:r>
      <w:r w:rsidR="00911E54" w:rsidRPr="00F66C9C">
        <w:rPr>
          <w:sz w:val="22"/>
          <w:szCs w:val="22"/>
        </w:rPr>
        <w:t>7 days a week, 24 hours a day when needed</w:t>
      </w:r>
      <w:r w:rsidR="00911E54">
        <w:rPr>
          <w:sz w:val="22"/>
          <w:szCs w:val="22"/>
        </w:rPr>
        <w:t xml:space="preserve">; </w:t>
      </w:r>
      <w:r w:rsidR="00911E54" w:rsidRPr="00F66C9C">
        <w:rPr>
          <w:sz w:val="22"/>
          <w:szCs w:val="22"/>
        </w:rPr>
        <w:t>Services</w:t>
      </w:r>
      <w:r w:rsidR="00911E54">
        <w:rPr>
          <w:sz w:val="22"/>
          <w:szCs w:val="22"/>
        </w:rPr>
        <w:t xml:space="preserve"> being</w:t>
      </w:r>
      <w:r w:rsidR="00911E54" w:rsidRPr="00F66C9C">
        <w:rPr>
          <w:sz w:val="22"/>
          <w:szCs w:val="22"/>
        </w:rPr>
        <w:t xml:space="preserve"> delivered in a more integrated way</w:t>
      </w:r>
      <w:r w:rsidR="00911E54">
        <w:rPr>
          <w:sz w:val="22"/>
          <w:szCs w:val="22"/>
        </w:rPr>
        <w:t xml:space="preserve"> and </w:t>
      </w:r>
      <w:r w:rsidR="00307097">
        <w:rPr>
          <w:sz w:val="22"/>
          <w:szCs w:val="22"/>
        </w:rPr>
        <w:t>e</w:t>
      </w:r>
      <w:r w:rsidR="00911E54" w:rsidRPr="00F66C9C">
        <w:rPr>
          <w:sz w:val="22"/>
          <w:szCs w:val="22"/>
        </w:rPr>
        <w:t xml:space="preserve">mbedding </w:t>
      </w:r>
      <w:r w:rsidR="00911E54">
        <w:rPr>
          <w:sz w:val="22"/>
          <w:szCs w:val="22"/>
        </w:rPr>
        <w:t>mental health</w:t>
      </w:r>
      <w:r w:rsidR="00911E54" w:rsidRPr="00F66C9C">
        <w:rPr>
          <w:sz w:val="22"/>
          <w:szCs w:val="22"/>
        </w:rPr>
        <w:t xml:space="preserve"> services into the NHS</w:t>
      </w:r>
      <w:r w:rsidR="00911E54">
        <w:rPr>
          <w:sz w:val="22"/>
          <w:szCs w:val="22"/>
        </w:rPr>
        <w:t>.</w:t>
      </w:r>
    </w:p>
    <w:p w:rsidR="00911E54" w:rsidRDefault="00911E54" w:rsidP="00911E54">
      <w:pPr>
        <w:pStyle w:val="Default"/>
        <w:shd w:val="clear" w:color="auto" w:fill="FFFFFF"/>
        <w:spacing w:line="264" w:lineRule="auto"/>
        <w:rPr>
          <w:sz w:val="22"/>
          <w:szCs w:val="22"/>
        </w:rPr>
      </w:pPr>
    </w:p>
    <w:p w:rsidR="00911E54" w:rsidRPr="008A6436" w:rsidRDefault="00911E54" w:rsidP="00911E54">
      <w:pPr>
        <w:pStyle w:val="Default"/>
        <w:shd w:val="clear" w:color="auto" w:fill="FFFFFF"/>
        <w:spacing w:line="264" w:lineRule="auto"/>
        <w:rPr>
          <w:sz w:val="22"/>
          <w:szCs w:val="22"/>
        </w:rPr>
      </w:pPr>
      <w:r>
        <w:rPr>
          <w:sz w:val="22"/>
          <w:szCs w:val="22"/>
        </w:rPr>
        <w:t xml:space="preserve">Specifically for the </w:t>
      </w:r>
      <w:r w:rsidR="00143CAA">
        <w:rPr>
          <w:sz w:val="22"/>
          <w:szCs w:val="22"/>
        </w:rPr>
        <w:t>Children and Adolescents mental health Service (</w:t>
      </w:r>
      <w:r>
        <w:rPr>
          <w:sz w:val="22"/>
          <w:szCs w:val="22"/>
        </w:rPr>
        <w:t>CAMHS</w:t>
      </w:r>
      <w:r w:rsidR="00143CAA">
        <w:rPr>
          <w:sz w:val="22"/>
          <w:szCs w:val="22"/>
        </w:rPr>
        <w:t>)</w:t>
      </w:r>
      <w:r>
        <w:rPr>
          <w:sz w:val="22"/>
          <w:szCs w:val="22"/>
        </w:rPr>
        <w:t xml:space="preserve"> service this requires provision for:  </w:t>
      </w:r>
      <w:r w:rsidR="005E3A82">
        <w:rPr>
          <w:sz w:val="22"/>
          <w:szCs w:val="22"/>
          <w:lang w:val="en-US"/>
        </w:rPr>
        <w:t>70,000 additional children and young people</w:t>
      </w:r>
      <w:r w:rsidRPr="008A6436">
        <w:rPr>
          <w:sz w:val="22"/>
          <w:szCs w:val="22"/>
          <w:lang w:val="en-US"/>
        </w:rPr>
        <w:t xml:space="preserve"> with diagnosable mental health need</w:t>
      </w:r>
      <w:r w:rsidR="00380220">
        <w:rPr>
          <w:sz w:val="22"/>
          <w:szCs w:val="22"/>
          <w:lang w:val="en-US"/>
        </w:rPr>
        <w:t>s</w:t>
      </w:r>
      <w:r w:rsidRPr="008A6436">
        <w:rPr>
          <w:sz w:val="22"/>
          <w:szCs w:val="22"/>
          <w:lang w:val="en-US"/>
        </w:rPr>
        <w:t xml:space="preserve"> to be seen</w:t>
      </w:r>
      <w:r>
        <w:rPr>
          <w:sz w:val="22"/>
          <w:szCs w:val="22"/>
          <w:lang w:val="en-US"/>
        </w:rPr>
        <w:t xml:space="preserve"> by 2020/21; Improved a</w:t>
      </w:r>
      <w:r w:rsidRPr="008A6436">
        <w:rPr>
          <w:sz w:val="22"/>
          <w:szCs w:val="22"/>
          <w:lang w:val="en-US"/>
        </w:rPr>
        <w:t>ccess and wait times</w:t>
      </w:r>
      <w:r>
        <w:rPr>
          <w:sz w:val="22"/>
          <w:szCs w:val="22"/>
          <w:lang w:val="en-US"/>
        </w:rPr>
        <w:t>;</w:t>
      </w:r>
      <w:r w:rsidRPr="008A6436">
        <w:rPr>
          <w:sz w:val="22"/>
          <w:szCs w:val="22"/>
          <w:lang w:val="en-US"/>
        </w:rPr>
        <w:t xml:space="preserve"> </w:t>
      </w:r>
      <w:r>
        <w:rPr>
          <w:sz w:val="22"/>
          <w:szCs w:val="22"/>
          <w:lang w:val="en-US"/>
        </w:rPr>
        <w:t xml:space="preserve">An increase in </w:t>
      </w:r>
      <w:r w:rsidR="00156DAD" w:rsidRPr="008A6436">
        <w:rPr>
          <w:sz w:val="22"/>
          <w:szCs w:val="22"/>
        </w:rPr>
        <w:t>referral</w:t>
      </w:r>
      <w:r>
        <w:rPr>
          <w:sz w:val="22"/>
          <w:szCs w:val="22"/>
        </w:rPr>
        <w:t xml:space="preserve"> rates to Tier 3 CAMHS; A </w:t>
      </w:r>
      <w:r>
        <w:rPr>
          <w:sz w:val="22"/>
          <w:szCs w:val="22"/>
          <w:lang w:val="en-US"/>
        </w:rPr>
        <w:t xml:space="preserve">demonstrated </w:t>
      </w:r>
      <w:r w:rsidRPr="008A6436">
        <w:rPr>
          <w:sz w:val="22"/>
          <w:szCs w:val="22"/>
          <w:lang w:val="en-US"/>
        </w:rPr>
        <w:t xml:space="preserve">increase in demand for </w:t>
      </w:r>
      <w:r>
        <w:rPr>
          <w:sz w:val="22"/>
          <w:szCs w:val="22"/>
          <w:lang w:val="en-US"/>
        </w:rPr>
        <w:t>CAMHS services.</w:t>
      </w:r>
    </w:p>
    <w:p w:rsidR="00911E54" w:rsidRDefault="00911E54" w:rsidP="00911E54">
      <w:pPr>
        <w:pStyle w:val="Default"/>
        <w:shd w:val="clear" w:color="auto" w:fill="FFFFFF"/>
        <w:spacing w:line="264" w:lineRule="auto"/>
        <w:rPr>
          <w:color w:val="auto"/>
          <w:sz w:val="22"/>
          <w:szCs w:val="22"/>
          <w:lang w:eastAsia="en-US"/>
        </w:rPr>
      </w:pPr>
    </w:p>
    <w:p w:rsidR="00911E54" w:rsidRPr="00646217" w:rsidRDefault="00911E54" w:rsidP="00911E54">
      <w:pPr>
        <w:pStyle w:val="Default"/>
        <w:shd w:val="clear" w:color="auto" w:fill="FFFFFF"/>
        <w:spacing w:line="264" w:lineRule="auto"/>
        <w:rPr>
          <w:sz w:val="22"/>
          <w:szCs w:val="22"/>
        </w:rPr>
      </w:pPr>
      <w:r>
        <w:rPr>
          <w:color w:val="auto"/>
          <w:sz w:val="22"/>
          <w:szCs w:val="22"/>
          <w:lang w:eastAsia="en-US"/>
        </w:rPr>
        <w:t>In order to support the</w:t>
      </w:r>
      <w:r w:rsidR="00307097" w:rsidRPr="00307097">
        <w:rPr>
          <w:color w:val="auto"/>
          <w:sz w:val="22"/>
          <w:szCs w:val="22"/>
          <w:lang w:eastAsia="en-US"/>
        </w:rPr>
        <w:t xml:space="preserve"> </w:t>
      </w:r>
      <w:r w:rsidR="00307097">
        <w:rPr>
          <w:color w:val="auto"/>
          <w:sz w:val="22"/>
          <w:szCs w:val="22"/>
          <w:lang w:eastAsia="en-US"/>
        </w:rPr>
        <w:t>CYP services</w:t>
      </w:r>
      <w:r w:rsidR="00FA4560">
        <w:rPr>
          <w:color w:val="auto"/>
          <w:sz w:val="22"/>
          <w:szCs w:val="22"/>
          <w:lang w:eastAsia="en-US"/>
        </w:rPr>
        <w:t>,</w:t>
      </w:r>
      <w:r w:rsidR="00307097">
        <w:rPr>
          <w:color w:val="auto"/>
          <w:sz w:val="22"/>
          <w:szCs w:val="22"/>
          <w:lang w:eastAsia="en-US"/>
        </w:rPr>
        <w:t xml:space="preserve"> who must engage with transformational change and the increased demand required to deliver </w:t>
      </w:r>
      <w:r w:rsidR="00307097">
        <w:rPr>
          <w:i/>
          <w:color w:val="auto"/>
          <w:sz w:val="22"/>
          <w:szCs w:val="22"/>
          <w:lang w:eastAsia="en-US"/>
        </w:rPr>
        <w:t xml:space="preserve">Future in </w:t>
      </w:r>
      <w:proofErr w:type="gramStart"/>
      <w:r w:rsidR="00307097">
        <w:rPr>
          <w:i/>
          <w:color w:val="auto"/>
          <w:sz w:val="22"/>
          <w:szCs w:val="22"/>
          <w:lang w:eastAsia="en-US"/>
        </w:rPr>
        <w:t>Mind</w:t>
      </w:r>
      <w:r w:rsidR="00B7706A">
        <w:rPr>
          <w:i/>
          <w:color w:val="auto"/>
          <w:sz w:val="22"/>
          <w:szCs w:val="22"/>
          <w:lang w:eastAsia="en-US"/>
        </w:rPr>
        <w:t xml:space="preserve"> </w:t>
      </w:r>
      <w:bookmarkStart w:id="0" w:name="_GoBack"/>
      <w:bookmarkEnd w:id="0"/>
      <w:r w:rsidR="00FA4560">
        <w:rPr>
          <w:i/>
          <w:color w:val="auto"/>
          <w:sz w:val="22"/>
          <w:szCs w:val="22"/>
          <w:lang w:eastAsia="en-US"/>
        </w:rPr>
        <w:t>,</w:t>
      </w:r>
      <w:r>
        <w:rPr>
          <w:color w:val="auto"/>
          <w:sz w:val="22"/>
          <w:szCs w:val="22"/>
          <w:lang w:eastAsia="en-US"/>
        </w:rPr>
        <w:t>the</w:t>
      </w:r>
      <w:proofErr w:type="gramEnd"/>
      <w:r>
        <w:rPr>
          <w:color w:val="auto"/>
          <w:sz w:val="22"/>
          <w:szCs w:val="22"/>
          <w:lang w:eastAsia="en-US"/>
        </w:rPr>
        <w:t xml:space="preserve"> CYP Mental Health Clinical Network is keen to focus on work streams which will develop and secure the CYP mental health workforce. </w:t>
      </w:r>
      <w:r w:rsidR="008B7BC2">
        <w:rPr>
          <w:color w:val="auto"/>
          <w:sz w:val="22"/>
          <w:szCs w:val="22"/>
          <w:lang w:eastAsia="en-US"/>
        </w:rPr>
        <w:t>T</w:t>
      </w:r>
      <w:r>
        <w:rPr>
          <w:color w:val="auto"/>
          <w:sz w:val="22"/>
          <w:szCs w:val="22"/>
          <w:lang w:eastAsia="en-US"/>
        </w:rPr>
        <w:t xml:space="preserve">he </w:t>
      </w:r>
      <w:r w:rsidR="008B7BC2">
        <w:rPr>
          <w:color w:val="auto"/>
          <w:sz w:val="22"/>
          <w:szCs w:val="22"/>
          <w:lang w:eastAsia="en-US"/>
        </w:rPr>
        <w:t xml:space="preserve">South West </w:t>
      </w:r>
      <w:r>
        <w:rPr>
          <w:color w:val="auto"/>
          <w:sz w:val="22"/>
          <w:szCs w:val="22"/>
          <w:lang w:eastAsia="en-US"/>
        </w:rPr>
        <w:t>Clinical Senate</w:t>
      </w:r>
      <w:r w:rsidR="008B7BC2">
        <w:rPr>
          <w:color w:val="auto"/>
          <w:sz w:val="22"/>
          <w:szCs w:val="22"/>
          <w:lang w:eastAsia="en-US"/>
        </w:rPr>
        <w:t xml:space="preserve"> is therefore making</w:t>
      </w:r>
      <w:r>
        <w:rPr>
          <w:color w:val="auto"/>
          <w:sz w:val="22"/>
          <w:szCs w:val="22"/>
          <w:lang w:eastAsia="en-US"/>
        </w:rPr>
        <w:t xml:space="preserve"> the following recommendations to the </w:t>
      </w:r>
      <w:r w:rsidR="008B7BC2">
        <w:rPr>
          <w:color w:val="auto"/>
          <w:sz w:val="22"/>
          <w:szCs w:val="22"/>
          <w:lang w:eastAsia="en-US"/>
        </w:rPr>
        <w:t xml:space="preserve">South West </w:t>
      </w:r>
      <w:r>
        <w:rPr>
          <w:color w:val="auto"/>
          <w:sz w:val="22"/>
          <w:szCs w:val="22"/>
          <w:lang w:eastAsia="en-US"/>
        </w:rPr>
        <w:t xml:space="preserve">CYP mental health network in order that they can </w:t>
      </w:r>
      <w:r w:rsidRPr="00646217">
        <w:rPr>
          <w:sz w:val="22"/>
          <w:szCs w:val="22"/>
        </w:rPr>
        <w:t>support commissioners and providers to</w:t>
      </w:r>
      <w:r>
        <w:rPr>
          <w:sz w:val="22"/>
          <w:szCs w:val="22"/>
        </w:rPr>
        <w:t xml:space="preserve"> </w:t>
      </w:r>
      <w:r w:rsidRPr="00646217">
        <w:rPr>
          <w:sz w:val="22"/>
          <w:szCs w:val="22"/>
        </w:rPr>
        <w:t xml:space="preserve">develop integrated workforce plans, delivered through a process led by commissioners in partnership with service providers including NHS, voluntary sector and </w:t>
      </w:r>
      <w:r>
        <w:rPr>
          <w:sz w:val="22"/>
          <w:szCs w:val="22"/>
        </w:rPr>
        <w:t>local authority</w:t>
      </w:r>
      <w:r w:rsidRPr="00646217">
        <w:rPr>
          <w:sz w:val="22"/>
          <w:szCs w:val="22"/>
        </w:rPr>
        <w:t xml:space="preserve"> provision.</w:t>
      </w:r>
    </w:p>
    <w:p w:rsidR="00313A00" w:rsidRPr="00917513" w:rsidRDefault="00313A00" w:rsidP="00227127">
      <w:pPr>
        <w:pStyle w:val="Default"/>
        <w:shd w:val="clear" w:color="auto" w:fill="FFFFFF"/>
        <w:spacing w:line="264" w:lineRule="auto"/>
        <w:rPr>
          <w:b/>
          <w:color w:val="auto"/>
          <w:sz w:val="22"/>
          <w:szCs w:val="22"/>
          <w:u w:val="single"/>
          <w:lang w:eastAsia="en-US"/>
        </w:rPr>
      </w:pPr>
    </w:p>
    <w:p w:rsidR="00313A00" w:rsidRPr="00917513" w:rsidRDefault="00313A00" w:rsidP="00227127">
      <w:pPr>
        <w:pStyle w:val="Default"/>
        <w:shd w:val="clear" w:color="auto" w:fill="FFFFFF"/>
        <w:spacing w:line="264" w:lineRule="auto"/>
        <w:rPr>
          <w:b/>
          <w:color w:val="auto"/>
          <w:sz w:val="22"/>
          <w:szCs w:val="22"/>
          <w:u w:val="single"/>
          <w:lang w:eastAsia="en-US"/>
        </w:rPr>
      </w:pPr>
      <w:r w:rsidRPr="00917513">
        <w:rPr>
          <w:b/>
          <w:color w:val="auto"/>
          <w:sz w:val="22"/>
          <w:szCs w:val="22"/>
          <w:u w:val="single"/>
          <w:lang w:eastAsia="en-US"/>
        </w:rPr>
        <w:t>Recommendations</w:t>
      </w:r>
    </w:p>
    <w:p w:rsidR="00313A00" w:rsidRDefault="00313A00" w:rsidP="00227127">
      <w:pPr>
        <w:pStyle w:val="Default"/>
        <w:shd w:val="clear" w:color="auto" w:fill="FFFFFF"/>
        <w:spacing w:line="264" w:lineRule="auto"/>
        <w:rPr>
          <w:b/>
          <w:color w:val="auto"/>
          <w:sz w:val="22"/>
          <w:szCs w:val="22"/>
          <w:u w:val="single"/>
          <w:lang w:eastAsia="en-US"/>
        </w:rPr>
      </w:pPr>
    </w:p>
    <w:p w:rsidR="00AB14D4" w:rsidRDefault="00EA07A8" w:rsidP="00227127">
      <w:pPr>
        <w:pStyle w:val="Default"/>
        <w:shd w:val="clear" w:color="auto" w:fill="FFFFFF"/>
        <w:spacing w:line="264" w:lineRule="auto"/>
        <w:rPr>
          <w:color w:val="auto"/>
          <w:sz w:val="22"/>
          <w:szCs w:val="22"/>
          <w:lang w:eastAsia="en-US"/>
        </w:rPr>
      </w:pPr>
      <w:r w:rsidRPr="00EA07A8">
        <w:rPr>
          <w:color w:val="auto"/>
          <w:sz w:val="22"/>
          <w:szCs w:val="22"/>
          <w:lang w:eastAsia="en-US"/>
        </w:rPr>
        <w:t>Follo</w:t>
      </w:r>
      <w:r>
        <w:rPr>
          <w:color w:val="auto"/>
          <w:sz w:val="22"/>
          <w:szCs w:val="22"/>
          <w:lang w:eastAsia="en-US"/>
        </w:rPr>
        <w:t xml:space="preserve">wing </w:t>
      </w:r>
      <w:r w:rsidR="008B7BC2">
        <w:rPr>
          <w:color w:val="auto"/>
          <w:sz w:val="22"/>
          <w:szCs w:val="22"/>
          <w:lang w:eastAsia="en-US"/>
        </w:rPr>
        <w:t xml:space="preserve">Clinical </w:t>
      </w:r>
      <w:r w:rsidRPr="00EA07A8">
        <w:rPr>
          <w:color w:val="auto"/>
          <w:sz w:val="22"/>
          <w:szCs w:val="22"/>
          <w:lang w:eastAsia="en-US"/>
        </w:rPr>
        <w:t xml:space="preserve">Senate Council </w:t>
      </w:r>
      <w:r w:rsidR="008B7BC2">
        <w:rPr>
          <w:color w:val="auto"/>
          <w:sz w:val="22"/>
          <w:szCs w:val="22"/>
          <w:lang w:eastAsia="en-US"/>
        </w:rPr>
        <w:t>deliberations</w:t>
      </w:r>
      <w:r w:rsidRPr="00EA07A8">
        <w:rPr>
          <w:color w:val="auto"/>
          <w:sz w:val="22"/>
          <w:szCs w:val="22"/>
          <w:lang w:eastAsia="en-US"/>
        </w:rPr>
        <w:t xml:space="preserve">, it was clear that there were </w:t>
      </w:r>
      <w:r>
        <w:rPr>
          <w:color w:val="auto"/>
          <w:sz w:val="22"/>
          <w:szCs w:val="22"/>
          <w:lang w:eastAsia="en-US"/>
        </w:rPr>
        <w:t xml:space="preserve">six </w:t>
      </w:r>
      <w:r w:rsidRPr="00EA07A8">
        <w:rPr>
          <w:color w:val="auto"/>
          <w:sz w:val="22"/>
          <w:szCs w:val="22"/>
          <w:lang w:eastAsia="en-US"/>
        </w:rPr>
        <w:t>distinct</w:t>
      </w:r>
      <w:r>
        <w:rPr>
          <w:color w:val="auto"/>
          <w:sz w:val="22"/>
          <w:szCs w:val="22"/>
          <w:lang w:eastAsia="en-US"/>
        </w:rPr>
        <w:t xml:space="preserve"> areas about which the Clinical Senate could make recommendations. These recommendations encompass a greater scope than just retention of staff and it is clear that it will be essential for organisations to sign up to and be invested in the recommended organisational and cultural changes in order to maximise the</w:t>
      </w:r>
      <w:r w:rsidR="001C7C24">
        <w:rPr>
          <w:color w:val="auto"/>
          <w:sz w:val="22"/>
          <w:szCs w:val="22"/>
          <w:lang w:eastAsia="en-US"/>
        </w:rPr>
        <w:t xml:space="preserve"> impact of the</w:t>
      </w:r>
      <w:r>
        <w:rPr>
          <w:color w:val="auto"/>
          <w:sz w:val="22"/>
          <w:szCs w:val="22"/>
          <w:lang w:eastAsia="en-US"/>
        </w:rPr>
        <w:t>se recommendations as a lever for change.</w:t>
      </w:r>
      <w:r w:rsidR="006628C7">
        <w:rPr>
          <w:color w:val="auto"/>
          <w:sz w:val="22"/>
          <w:szCs w:val="22"/>
          <w:lang w:eastAsia="en-US"/>
        </w:rPr>
        <w:t xml:space="preserve"> It would be prudent for the South West to find </w:t>
      </w:r>
      <w:r w:rsidR="001C7C24">
        <w:rPr>
          <w:color w:val="auto"/>
          <w:sz w:val="22"/>
          <w:szCs w:val="22"/>
          <w:lang w:eastAsia="en-US"/>
        </w:rPr>
        <w:t xml:space="preserve">or develop </w:t>
      </w:r>
      <w:r w:rsidR="006628C7">
        <w:rPr>
          <w:color w:val="auto"/>
          <w:sz w:val="22"/>
          <w:szCs w:val="22"/>
          <w:lang w:eastAsia="en-US"/>
        </w:rPr>
        <w:t>evidenced exemplar workforce models which could be replicated to address the following recommendations.</w:t>
      </w:r>
    </w:p>
    <w:p w:rsidR="005B7977" w:rsidRDefault="005B7977" w:rsidP="00227127">
      <w:pPr>
        <w:pStyle w:val="Default"/>
        <w:shd w:val="clear" w:color="auto" w:fill="FFFFFF"/>
        <w:spacing w:line="264" w:lineRule="auto"/>
        <w:rPr>
          <w:color w:val="auto"/>
          <w:sz w:val="22"/>
          <w:szCs w:val="22"/>
          <w:lang w:eastAsia="en-US"/>
        </w:rPr>
      </w:pPr>
    </w:p>
    <w:p w:rsidR="005B7977" w:rsidRPr="00081BDA" w:rsidRDefault="005B7977" w:rsidP="00227127">
      <w:pPr>
        <w:pStyle w:val="Default"/>
        <w:shd w:val="clear" w:color="auto" w:fill="FFFFFF"/>
        <w:spacing w:line="264" w:lineRule="auto"/>
        <w:rPr>
          <w:b/>
          <w:color w:val="auto"/>
          <w:sz w:val="22"/>
          <w:szCs w:val="22"/>
          <w:lang w:eastAsia="en-US"/>
        </w:rPr>
      </w:pPr>
    </w:p>
    <w:p w:rsidR="00297E46" w:rsidRPr="00EF0C07" w:rsidRDefault="00E6243D" w:rsidP="000650D4">
      <w:pPr>
        <w:pStyle w:val="Default"/>
        <w:numPr>
          <w:ilvl w:val="0"/>
          <w:numId w:val="12"/>
        </w:numPr>
        <w:shd w:val="clear" w:color="auto" w:fill="FFFFFF"/>
        <w:spacing w:line="264" w:lineRule="auto"/>
        <w:ind w:left="709"/>
        <w:rPr>
          <w:sz w:val="22"/>
          <w:szCs w:val="22"/>
        </w:rPr>
      </w:pPr>
      <w:r w:rsidRPr="00081BDA">
        <w:rPr>
          <w:b/>
          <w:color w:val="auto"/>
          <w:sz w:val="22"/>
          <w:szCs w:val="22"/>
          <w:lang w:eastAsia="en-US"/>
        </w:rPr>
        <w:t>Reducing demand</w:t>
      </w:r>
      <w:r w:rsidR="00EF0C07" w:rsidRPr="00081BDA">
        <w:rPr>
          <w:b/>
          <w:color w:val="auto"/>
          <w:sz w:val="22"/>
          <w:szCs w:val="22"/>
          <w:lang w:eastAsia="en-US"/>
        </w:rPr>
        <w:t>:</w:t>
      </w:r>
      <w:r w:rsidR="00EF0C07">
        <w:rPr>
          <w:color w:val="auto"/>
          <w:sz w:val="22"/>
          <w:szCs w:val="22"/>
          <w:lang w:eastAsia="en-US"/>
        </w:rPr>
        <w:t xml:space="preserve">  </w:t>
      </w:r>
      <w:r w:rsidRPr="00EF0C07">
        <w:rPr>
          <w:color w:val="auto"/>
          <w:sz w:val="22"/>
          <w:szCs w:val="22"/>
          <w:lang w:eastAsia="en-US"/>
        </w:rPr>
        <w:t xml:space="preserve">There is significant strain placed on the CYP mental health workforce due to the </w:t>
      </w:r>
      <w:r w:rsidR="00FA4560">
        <w:rPr>
          <w:color w:val="auto"/>
          <w:sz w:val="22"/>
          <w:szCs w:val="22"/>
          <w:lang w:eastAsia="en-US"/>
        </w:rPr>
        <w:t xml:space="preserve">rising </w:t>
      </w:r>
      <w:r w:rsidRPr="00EF0C07">
        <w:rPr>
          <w:color w:val="auto"/>
          <w:sz w:val="22"/>
          <w:szCs w:val="22"/>
          <w:lang w:eastAsia="en-US"/>
        </w:rPr>
        <w:t xml:space="preserve">demand for these services. The </w:t>
      </w:r>
      <w:r w:rsidR="001C7C24">
        <w:rPr>
          <w:color w:val="auto"/>
          <w:sz w:val="22"/>
          <w:szCs w:val="22"/>
          <w:lang w:eastAsia="en-US"/>
        </w:rPr>
        <w:t xml:space="preserve">Clinical </w:t>
      </w:r>
      <w:r w:rsidRPr="00EF0C07">
        <w:rPr>
          <w:color w:val="auto"/>
          <w:sz w:val="22"/>
          <w:szCs w:val="22"/>
          <w:lang w:eastAsia="en-US"/>
        </w:rPr>
        <w:t>Senate therefore recommends that there is an increased focus on prevention</w:t>
      </w:r>
      <w:r w:rsidR="00CD5808">
        <w:rPr>
          <w:color w:val="auto"/>
          <w:sz w:val="22"/>
          <w:szCs w:val="22"/>
          <w:lang w:eastAsia="en-US"/>
        </w:rPr>
        <w:t xml:space="preserve"> of mental health issues amongst children and young</w:t>
      </w:r>
      <w:r w:rsidRPr="00EF0C07">
        <w:rPr>
          <w:color w:val="auto"/>
          <w:sz w:val="22"/>
          <w:szCs w:val="22"/>
          <w:lang w:eastAsia="en-US"/>
        </w:rPr>
        <w:t xml:space="preserve"> </w:t>
      </w:r>
      <w:r w:rsidR="00CD5808">
        <w:rPr>
          <w:color w:val="auto"/>
          <w:sz w:val="22"/>
          <w:szCs w:val="22"/>
          <w:lang w:eastAsia="en-US"/>
        </w:rPr>
        <w:t xml:space="preserve">people </w:t>
      </w:r>
      <w:r w:rsidRPr="00EF0C07">
        <w:rPr>
          <w:color w:val="auto"/>
          <w:sz w:val="22"/>
          <w:szCs w:val="22"/>
          <w:lang w:eastAsia="en-US"/>
        </w:rPr>
        <w:t xml:space="preserve">and </w:t>
      </w:r>
      <w:r w:rsidR="00380220">
        <w:rPr>
          <w:color w:val="auto"/>
          <w:sz w:val="22"/>
          <w:szCs w:val="22"/>
          <w:lang w:eastAsia="en-US"/>
        </w:rPr>
        <w:t xml:space="preserve">that </w:t>
      </w:r>
      <w:r w:rsidR="00380220" w:rsidRPr="00EF0C07">
        <w:rPr>
          <w:color w:val="auto"/>
          <w:sz w:val="22"/>
          <w:szCs w:val="22"/>
          <w:lang w:eastAsia="en-US"/>
        </w:rPr>
        <w:t>early intervention</w:t>
      </w:r>
      <w:r w:rsidR="00380220">
        <w:rPr>
          <w:color w:val="auto"/>
          <w:sz w:val="22"/>
          <w:szCs w:val="22"/>
          <w:lang w:eastAsia="en-US"/>
        </w:rPr>
        <w:t xml:space="preserve"> therapy</w:t>
      </w:r>
      <w:r w:rsidR="00CD5808">
        <w:rPr>
          <w:color w:val="auto"/>
          <w:sz w:val="22"/>
          <w:szCs w:val="22"/>
          <w:lang w:eastAsia="en-US"/>
        </w:rPr>
        <w:t xml:space="preserve"> and treatments are available at the onset of an episode of mental illness</w:t>
      </w:r>
      <w:r w:rsidR="00380220">
        <w:rPr>
          <w:color w:val="auto"/>
          <w:sz w:val="22"/>
          <w:szCs w:val="22"/>
          <w:lang w:eastAsia="en-US"/>
        </w:rPr>
        <w:t xml:space="preserve"> with the aim of reducing</w:t>
      </w:r>
      <w:r w:rsidR="000650D4" w:rsidRPr="00EF0C07">
        <w:rPr>
          <w:sz w:val="22"/>
          <w:szCs w:val="22"/>
        </w:rPr>
        <w:t xml:space="preserve"> future</w:t>
      </w:r>
      <w:r w:rsidRPr="00EF0C07">
        <w:rPr>
          <w:color w:val="auto"/>
          <w:sz w:val="22"/>
          <w:szCs w:val="22"/>
          <w:lang w:eastAsia="en-US"/>
        </w:rPr>
        <w:t xml:space="preserve"> pressure on the workforce. </w:t>
      </w:r>
      <w:r w:rsidR="00297E46" w:rsidRPr="00EF0C07">
        <w:rPr>
          <w:sz w:val="22"/>
          <w:szCs w:val="22"/>
        </w:rPr>
        <w:t>Specifically:</w:t>
      </w:r>
    </w:p>
    <w:p w:rsidR="00AD7D6C" w:rsidRDefault="00297E46" w:rsidP="00297E46">
      <w:pPr>
        <w:pStyle w:val="ListParagraph"/>
        <w:widowControl/>
        <w:numPr>
          <w:ilvl w:val="0"/>
          <w:numId w:val="13"/>
        </w:numPr>
        <w:rPr>
          <w:rFonts w:ascii="Arial" w:hAnsi="Arial" w:cs="Arial"/>
          <w:snapToGrid/>
          <w:sz w:val="22"/>
          <w:szCs w:val="22"/>
        </w:rPr>
      </w:pPr>
      <w:r>
        <w:rPr>
          <w:rFonts w:ascii="Arial" w:hAnsi="Arial" w:cs="Arial"/>
          <w:snapToGrid/>
          <w:sz w:val="22"/>
          <w:szCs w:val="22"/>
        </w:rPr>
        <w:t>M</w:t>
      </w:r>
      <w:r w:rsidRPr="00297E46">
        <w:rPr>
          <w:rFonts w:ascii="Arial" w:hAnsi="Arial" w:cs="Arial"/>
          <w:snapToGrid/>
          <w:sz w:val="22"/>
          <w:szCs w:val="22"/>
        </w:rPr>
        <w:t xml:space="preserve">ental health professionals within schools to forge </w:t>
      </w:r>
      <w:r w:rsidR="00E6243D" w:rsidRPr="00297E46">
        <w:rPr>
          <w:rFonts w:ascii="Arial" w:hAnsi="Arial" w:cs="Arial"/>
          <w:snapToGrid/>
          <w:sz w:val="22"/>
          <w:szCs w:val="22"/>
        </w:rPr>
        <w:t>closer links</w:t>
      </w:r>
      <w:r w:rsidRPr="00297E46">
        <w:rPr>
          <w:rFonts w:ascii="Arial" w:hAnsi="Arial" w:cs="Arial"/>
          <w:snapToGrid/>
          <w:sz w:val="22"/>
          <w:szCs w:val="22"/>
        </w:rPr>
        <w:t xml:space="preserve"> with</w:t>
      </w:r>
      <w:r w:rsidR="00E6243D" w:rsidRPr="00297E46">
        <w:rPr>
          <w:rFonts w:ascii="Arial" w:hAnsi="Arial" w:cs="Arial"/>
          <w:snapToGrid/>
          <w:sz w:val="22"/>
          <w:szCs w:val="22"/>
        </w:rPr>
        <w:t xml:space="preserve"> community group</w:t>
      </w:r>
      <w:r w:rsidR="000650D4" w:rsidRPr="00297E46">
        <w:rPr>
          <w:rFonts w:ascii="Arial" w:hAnsi="Arial" w:cs="Arial"/>
          <w:snapToGrid/>
          <w:sz w:val="22"/>
          <w:szCs w:val="22"/>
        </w:rPr>
        <w:t>s</w:t>
      </w:r>
      <w:r w:rsidR="005E3A82">
        <w:rPr>
          <w:rFonts w:ascii="Arial" w:hAnsi="Arial" w:cs="Arial"/>
          <w:snapToGrid/>
          <w:sz w:val="22"/>
          <w:szCs w:val="22"/>
        </w:rPr>
        <w:t xml:space="preserve"> such as </w:t>
      </w:r>
      <w:r w:rsidRPr="00297E46">
        <w:rPr>
          <w:rFonts w:ascii="Arial" w:hAnsi="Arial" w:cs="Arial"/>
          <w:snapToGrid/>
          <w:sz w:val="22"/>
          <w:szCs w:val="22"/>
        </w:rPr>
        <w:t>sports clubs to increase the opportunities for signposting children and young people</w:t>
      </w:r>
      <w:r w:rsidR="000650D4" w:rsidRPr="00297E46">
        <w:rPr>
          <w:rFonts w:ascii="Arial" w:hAnsi="Arial" w:cs="Arial"/>
          <w:snapToGrid/>
          <w:sz w:val="22"/>
          <w:szCs w:val="22"/>
        </w:rPr>
        <w:t xml:space="preserve"> </w:t>
      </w:r>
      <w:r w:rsidRPr="00297E46">
        <w:rPr>
          <w:rFonts w:ascii="Arial" w:hAnsi="Arial" w:cs="Arial"/>
          <w:snapToGrid/>
          <w:sz w:val="22"/>
          <w:szCs w:val="22"/>
        </w:rPr>
        <w:t xml:space="preserve">at the early stages to an appropriate level of </w:t>
      </w:r>
      <w:r w:rsidR="00AD7D6C">
        <w:rPr>
          <w:rFonts w:ascii="Arial" w:hAnsi="Arial" w:cs="Arial"/>
          <w:snapToGrid/>
          <w:sz w:val="22"/>
          <w:szCs w:val="22"/>
        </w:rPr>
        <w:t>support.</w:t>
      </w:r>
    </w:p>
    <w:p w:rsidR="00E8550D" w:rsidRDefault="00AD7D6C" w:rsidP="000650D4">
      <w:pPr>
        <w:pStyle w:val="ListParagraph"/>
        <w:widowControl/>
        <w:numPr>
          <w:ilvl w:val="0"/>
          <w:numId w:val="13"/>
        </w:numPr>
        <w:ind w:left="709"/>
        <w:rPr>
          <w:rFonts w:ascii="Arial" w:hAnsi="Arial" w:cs="Arial"/>
          <w:snapToGrid/>
          <w:sz w:val="22"/>
          <w:szCs w:val="22"/>
        </w:rPr>
      </w:pPr>
      <w:r w:rsidRPr="00143CAA">
        <w:rPr>
          <w:rFonts w:ascii="Arial" w:hAnsi="Arial" w:cs="Arial"/>
          <w:snapToGrid/>
          <w:sz w:val="22"/>
          <w:szCs w:val="22"/>
        </w:rPr>
        <w:t>Support the</w:t>
      </w:r>
      <w:r w:rsidR="005E3A82" w:rsidRPr="00143CAA">
        <w:rPr>
          <w:rFonts w:ascii="Arial" w:hAnsi="Arial" w:cs="Arial"/>
          <w:snapToGrid/>
          <w:sz w:val="22"/>
          <w:szCs w:val="22"/>
        </w:rPr>
        <w:t xml:space="preserve"> swift roll-</w:t>
      </w:r>
      <w:r w:rsidRPr="00143CAA">
        <w:rPr>
          <w:rFonts w:ascii="Arial" w:hAnsi="Arial" w:cs="Arial"/>
          <w:snapToGrid/>
          <w:sz w:val="22"/>
          <w:szCs w:val="22"/>
        </w:rPr>
        <w:t>out of n</w:t>
      </w:r>
      <w:r w:rsidR="000650D4" w:rsidRPr="00143CAA">
        <w:rPr>
          <w:rFonts w:ascii="Arial" w:hAnsi="Arial" w:cs="Arial"/>
          <w:snapToGrid/>
          <w:sz w:val="22"/>
          <w:szCs w:val="22"/>
        </w:rPr>
        <w:t>ew roles in preventative work</w:t>
      </w:r>
      <w:r w:rsidR="00E8550D" w:rsidRPr="00143CAA">
        <w:rPr>
          <w:rFonts w:ascii="Arial" w:hAnsi="Arial" w:cs="Arial"/>
          <w:snapToGrid/>
          <w:sz w:val="22"/>
          <w:szCs w:val="22"/>
        </w:rPr>
        <w:t xml:space="preserve"> e.g. </w:t>
      </w:r>
      <w:r w:rsidR="000650D4" w:rsidRPr="00143CAA">
        <w:rPr>
          <w:rFonts w:ascii="Arial" w:hAnsi="Arial" w:cs="Arial"/>
          <w:snapToGrid/>
          <w:sz w:val="22"/>
          <w:szCs w:val="22"/>
        </w:rPr>
        <w:t>psycho</w:t>
      </w:r>
      <w:r w:rsidR="00E8550D" w:rsidRPr="00143CAA">
        <w:rPr>
          <w:rFonts w:ascii="Arial" w:hAnsi="Arial" w:cs="Arial"/>
          <w:snapToGrid/>
          <w:sz w:val="22"/>
          <w:szCs w:val="22"/>
        </w:rPr>
        <w:t>logical well-being practitioner</w:t>
      </w:r>
      <w:r w:rsidR="001C7C24" w:rsidRPr="00143CAA">
        <w:rPr>
          <w:rFonts w:ascii="Arial" w:hAnsi="Arial" w:cs="Arial"/>
          <w:snapToGrid/>
          <w:sz w:val="22"/>
          <w:szCs w:val="22"/>
        </w:rPr>
        <w:t>s</w:t>
      </w:r>
      <w:r w:rsidRPr="00143CAA">
        <w:rPr>
          <w:rFonts w:ascii="Arial" w:hAnsi="Arial" w:cs="Arial"/>
          <w:snapToGrid/>
          <w:sz w:val="22"/>
          <w:szCs w:val="22"/>
        </w:rPr>
        <w:t xml:space="preserve"> as specified in the Department of Health and the Department of Education’s imminent ‘Green Paper Next Steps’ document.</w:t>
      </w:r>
      <w:r w:rsidR="001C7C24" w:rsidRPr="00143CAA">
        <w:rPr>
          <w:rFonts w:ascii="Arial" w:hAnsi="Arial" w:cs="Arial"/>
          <w:snapToGrid/>
          <w:sz w:val="22"/>
          <w:szCs w:val="22"/>
        </w:rPr>
        <w:t xml:space="preserve"> </w:t>
      </w:r>
    </w:p>
    <w:p w:rsidR="00143CAA" w:rsidRPr="00143CAA" w:rsidRDefault="00143CAA" w:rsidP="00143CAA">
      <w:pPr>
        <w:pStyle w:val="ListParagraph"/>
        <w:widowControl/>
        <w:ind w:left="709"/>
        <w:rPr>
          <w:rFonts w:ascii="Arial" w:hAnsi="Arial" w:cs="Arial"/>
          <w:snapToGrid/>
          <w:sz w:val="22"/>
          <w:szCs w:val="22"/>
        </w:rPr>
      </w:pPr>
    </w:p>
    <w:p w:rsidR="007C75D5" w:rsidRPr="00EF0C07" w:rsidRDefault="00E8550D" w:rsidP="007C75D5">
      <w:pPr>
        <w:pStyle w:val="ListParagraph"/>
        <w:widowControl/>
        <w:numPr>
          <w:ilvl w:val="0"/>
          <w:numId w:val="12"/>
        </w:numPr>
        <w:rPr>
          <w:rFonts w:ascii="Arial" w:hAnsi="Arial" w:cs="Arial"/>
          <w:snapToGrid/>
          <w:sz w:val="22"/>
          <w:szCs w:val="22"/>
        </w:rPr>
      </w:pPr>
      <w:r w:rsidRPr="00EF0C07">
        <w:rPr>
          <w:rFonts w:ascii="Arial" w:hAnsi="Arial" w:cs="Arial"/>
          <w:b/>
          <w:snapToGrid/>
          <w:sz w:val="22"/>
          <w:szCs w:val="22"/>
        </w:rPr>
        <w:t>Changing the Culture</w:t>
      </w:r>
      <w:r w:rsidR="00EF0C07" w:rsidRPr="00EF0C07">
        <w:rPr>
          <w:rFonts w:ascii="Arial" w:hAnsi="Arial" w:cs="Arial"/>
          <w:b/>
          <w:snapToGrid/>
          <w:sz w:val="22"/>
          <w:szCs w:val="22"/>
        </w:rPr>
        <w:t>:</w:t>
      </w:r>
      <w:r w:rsidR="00EF0C07" w:rsidRPr="00EF0C07">
        <w:rPr>
          <w:rFonts w:ascii="Arial" w:hAnsi="Arial" w:cs="Arial"/>
          <w:snapToGrid/>
          <w:sz w:val="22"/>
          <w:szCs w:val="22"/>
        </w:rPr>
        <w:t xml:space="preserve">  </w:t>
      </w:r>
      <w:r w:rsidR="00DE7BFF" w:rsidRPr="00EF0C07">
        <w:rPr>
          <w:rFonts w:ascii="Arial" w:hAnsi="Arial" w:cs="Arial"/>
          <w:snapToGrid/>
          <w:sz w:val="22"/>
          <w:szCs w:val="22"/>
        </w:rPr>
        <w:t>Providi</w:t>
      </w:r>
      <w:r w:rsidR="007C75D5" w:rsidRPr="00EF0C07">
        <w:rPr>
          <w:rFonts w:ascii="Arial" w:hAnsi="Arial" w:cs="Arial"/>
          <w:snapToGrid/>
          <w:sz w:val="22"/>
          <w:szCs w:val="22"/>
        </w:rPr>
        <w:t>ng</w:t>
      </w:r>
      <w:r w:rsidR="00DE7BFF" w:rsidRPr="00EF0C07">
        <w:rPr>
          <w:rFonts w:ascii="Arial" w:hAnsi="Arial" w:cs="Arial"/>
          <w:snapToGrid/>
          <w:sz w:val="22"/>
          <w:szCs w:val="22"/>
        </w:rPr>
        <w:t xml:space="preserve"> outline suggestions </w:t>
      </w:r>
      <w:r w:rsidR="007C75D5" w:rsidRPr="00EF0C07">
        <w:rPr>
          <w:rFonts w:ascii="Arial" w:hAnsi="Arial" w:cs="Arial"/>
          <w:snapToGrid/>
          <w:sz w:val="22"/>
          <w:szCs w:val="22"/>
        </w:rPr>
        <w:t>for best practice</w:t>
      </w:r>
      <w:r w:rsidR="00DE7BFF" w:rsidRPr="00EF0C07">
        <w:rPr>
          <w:rFonts w:ascii="Arial" w:hAnsi="Arial" w:cs="Arial"/>
          <w:snapToGrid/>
          <w:sz w:val="22"/>
          <w:szCs w:val="22"/>
        </w:rPr>
        <w:t xml:space="preserve"> working </w:t>
      </w:r>
      <w:r w:rsidR="007C75D5" w:rsidRPr="00EF0C07">
        <w:rPr>
          <w:rFonts w:ascii="Arial" w:hAnsi="Arial" w:cs="Arial"/>
          <w:snapToGrid/>
          <w:sz w:val="22"/>
          <w:szCs w:val="22"/>
        </w:rPr>
        <w:t>principles which</w:t>
      </w:r>
      <w:r w:rsidR="00DE7BFF" w:rsidRPr="00EF0C07">
        <w:rPr>
          <w:rFonts w:ascii="Arial" w:hAnsi="Arial" w:cs="Arial"/>
          <w:snapToGrid/>
          <w:sz w:val="22"/>
          <w:szCs w:val="22"/>
        </w:rPr>
        <w:t xml:space="preserve"> organisations </w:t>
      </w:r>
      <w:r w:rsidR="007C75D5" w:rsidRPr="00EF0C07">
        <w:rPr>
          <w:rFonts w:ascii="Arial" w:hAnsi="Arial" w:cs="Arial"/>
          <w:snapToGrid/>
          <w:sz w:val="22"/>
          <w:szCs w:val="22"/>
        </w:rPr>
        <w:t>can</w:t>
      </w:r>
      <w:r w:rsidR="00DE7BFF" w:rsidRPr="00EF0C07">
        <w:rPr>
          <w:rFonts w:ascii="Arial" w:hAnsi="Arial" w:cs="Arial"/>
          <w:snapToGrid/>
          <w:sz w:val="22"/>
          <w:szCs w:val="22"/>
        </w:rPr>
        <w:t xml:space="preserve"> adopt could prove essential for </w:t>
      </w:r>
      <w:r w:rsidR="007C75D5" w:rsidRPr="00EF0C07">
        <w:rPr>
          <w:rFonts w:ascii="Arial" w:hAnsi="Arial" w:cs="Arial"/>
          <w:snapToGrid/>
          <w:sz w:val="22"/>
          <w:szCs w:val="22"/>
        </w:rPr>
        <w:t xml:space="preserve">empowering staff </w:t>
      </w:r>
      <w:r w:rsidR="007C75D5" w:rsidRPr="00EF0C07">
        <w:rPr>
          <w:rFonts w:ascii="Arial" w:hAnsi="Arial" w:cs="Arial"/>
          <w:snapToGrid/>
          <w:sz w:val="22"/>
          <w:szCs w:val="22"/>
        </w:rPr>
        <w:lastRenderedPageBreak/>
        <w:t xml:space="preserve">and </w:t>
      </w:r>
      <w:r w:rsidR="00143CAA">
        <w:rPr>
          <w:rFonts w:ascii="Arial" w:hAnsi="Arial" w:cs="Arial"/>
          <w:snapToGrid/>
          <w:sz w:val="22"/>
          <w:szCs w:val="22"/>
        </w:rPr>
        <w:t>supporting</w:t>
      </w:r>
      <w:r w:rsidR="00DE7BFF" w:rsidRPr="00EF0C07">
        <w:rPr>
          <w:rFonts w:ascii="Arial" w:hAnsi="Arial" w:cs="Arial"/>
          <w:snapToGrid/>
          <w:sz w:val="22"/>
          <w:szCs w:val="22"/>
        </w:rPr>
        <w:t xml:space="preserve"> </w:t>
      </w:r>
      <w:r w:rsidR="007C75D5" w:rsidRPr="00EF0C07">
        <w:rPr>
          <w:rFonts w:ascii="Arial" w:hAnsi="Arial" w:cs="Arial"/>
          <w:snapToGrid/>
          <w:sz w:val="22"/>
          <w:szCs w:val="22"/>
        </w:rPr>
        <w:t xml:space="preserve">the </w:t>
      </w:r>
      <w:r w:rsidR="00143CAA">
        <w:rPr>
          <w:rFonts w:ascii="Arial" w:hAnsi="Arial" w:cs="Arial"/>
          <w:snapToGrid/>
          <w:sz w:val="22"/>
          <w:szCs w:val="22"/>
        </w:rPr>
        <w:t>organisations move to a more</w:t>
      </w:r>
      <w:r w:rsidR="00DE7BFF" w:rsidRPr="00EF0C07">
        <w:rPr>
          <w:rFonts w:ascii="Arial" w:hAnsi="Arial" w:cs="Arial"/>
          <w:snapToGrid/>
          <w:sz w:val="22"/>
          <w:szCs w:val="22"/>
        </w:rPr>
        <w:t xml:space="preserve"> </w:t>
      </w:r>
      <w:r w:rsidR="00143CAA">
        <w:rPr>
          <w:rFonts w:ascii="Arial" w:hAnsi="Arial" w:cs="Arial"/>
          <w:snapToGrid/>
          <w:sz w:val="22"/>
          <w:szCs w:val="22"/>
        </w:rPr>
        <w:t xml:space="preserve">supportive </w:t>
      </w:r>
      <w:r w:rsidR="00DE7BFF" w:rsidRPr="00EF0C07">
        <w:rPr>
          <w:rFonts w:ascii="Arial" w:hAnsi="Arial" w:cs="Arial"/>
          <w:snapToGrid/>
          <w:sz w:val="22"/>
          <w:szCs w:val="22"/>
        </w:rPr>
        <w:t>culture</w:t>
      </w:r>
      <w:r w:rsidR="00143CAA">
        <w:rPr>
          <w:rFonts w:ascii="Arial" w:hAnsi="Arial" w:cs="Arial"/>
          <w:snapToGrid/>
          <w:sz w:val="22"/>
          <w:szCs w:val="22"/>
        </w:rPr>
        <w:t xml:space="preserve">. </w:t>
      </w:r>
      <w:r w:rsidR="007C75D5" w:rsidRPr="00EF0C07">
        <w:rPr>
          <w:rFonts w:ascii="Arial" w:hAnsi="Arial" w:cs="Arial"/>
          <w:snapToGrid/>
          <w:sz w:val="22"/>
          <w:szCs w:val="22"/>
        </w:rPr>
        <w:t>Principles for individual o</w:t>
      </w:r>
      <w:r w:rsidR="00AD7D6C" w:rsidRPr="00EF0C07">
        <w:rPr>
          <w:rFonts w:ascii="Arial" w:hAnsi="Arial" w:cs="Arial"/>
          <w:snapToGrid/>
          <w:sz w:val="22"/>
          <w:szCs w:val="22"/>
        </w:rPr>
        <w:t xml:space="preserve">rganisations </w:t>
      </w:r>
      <w:r w:rsidR="007C75D5" w:rsidRPr="00EF0C07">
        <w:rPr>
          <w:rFonts w:ascii="Arial" w:hAnsi="Arial" w:cs="Arial"/>
          <w:snapToGrid/>
          <w:sz w:val="22"/>
          <w:szCs w:val="22"/>
        </w:rPr>
        <w:t xml:space="preserve">to </w:t>
      </w:r>
      <w:r w:rsidR="006A4382">
        <w:rPr>
          <w:rFonts w:ascii="Arial" w:hAnsi="Arial" w:cs="Arial"/>
          <w:snapToGrid/>
          <w:sz w:val="22"/>
          <w:szCs w:val="22"/>
        </w:rPr>
        <w:t>commit to</w:t>
      </w:r>
      <w:r w:rsidR="001C7C24">
        <w:rPr>
          <w:rFonts w:ascii="Arial" w:hAnsi="Arial" w:cs="Arial"/>
          <w:snapToGrid/>
          <w:sz w:val="22"/>
          <w:szCs w:val="22"/>
        </w:rPr>
        <w:t xml:space="preserve"> should include</w:t>
      </w:r>
      <w:r w:rsidR="007C75D5" w:rsidRPr="00EF0C07">
        <w:rPr>
          <w:rFonts w:ascii="Arial" w:hAnsi="Arial" w:cs="Arial"/>
          <w:snapToGrid/>
          <w:sz w:val="22"/>
          <w:szCs w:val="22"/>
        </w:rPr>
        <w:t>:</w:t>
      </w:r>
      <w:r w:rsidR="00297E46" w:rsidRPr="00EF0C07">
        <w:rPr>
          <w:rFonts w:ascii="Arial" w:hAnsi="Arial" w:cs="Arial"/>
          <w:snapToGrid/>
          <w:sz w:val="22"/>
          <w:szCs w:val="22"/>
        </w:rPr>
        <w:t xml:space="preserve"> </w:t>
      </w:r>
    </w:p>
    <w:p w:rsidR="00DE7BFF" w:rsidRDefault="007C75D5" w:rsidP="007C75D5">
      <w:pPr>
        <w:pStyle w:val="ListParagraph"/>
        <w:widowControl/>
        <w:numPr>
          <w:ilvl w:val="0"/>
          <w:numId w:val="14"/>
        </w:numPr>
        <w:rPr>
          <w:rFonts w:ascii="Arial" w:hAnsi="Arial" w:cs="Arial"/>
          <w:snapToGrid/>
          <w:sz w:val="22"/>
          <w:szCs w:val="22"/>
        </w:rPr>
      </w:pPr>
      <w:r>
        <w:rPr>
          <w:rFonts w:ascii="Arial" w:hAnsi="Arial" w:cs="Arial"/>
          <w:snapToGrid/>
          <w:sz w:val="22"/>
          <w:szCs w:val="22"/>
        </w:rPr>
        <w:t xml:space="preserve">Governance arrangements in relation to supporting staff health and wellbeing </w:t>
      </w:r>
      <w:proofErr w:type="gramStart"/>
      <w:r w:rsidR="00143CAA">
        <w:rPr>
          <w:rFonts w:ascii="Arial" w:hAnsi="Arial" w:cs="Arial"/>
          <w:snapToGrid/>
          <w:sz w:val="22"/>
          <w:szCs w:val="22"/>
        </w:rPr>
        <w:t>that are</w:t>
      </w:r>
      <w:proofErr w:type="gramEnd"/>
      <w:r>
        <w:rPr>
          <w:rFonts w:ascii="Arial" w:hAnsi="Arial" w:cs="Arial"/>
          <w:snapToGrid/>
          <w:sz w:val="22"/>
          <w:szCs w:val="22"/>
        </w:rPr>
        <w:t xml:space="preserve"> flexible and responsive.  </w:t>
      </w:r>
    </w:p>
    <w:p w:rsidR="00DE7BFF" w:rsidRDefault="007C75D5" w:rsidP="00AD7D6C">
      <w:pPr>
        <w:pStyle w:val="ListParagraph"/>
        <w:widowControl/>
        <w:numPr>
          <w:ilvl w:val="0"/>
          <w:numId w:val="14"/>
        </w:numPr>
        <w:rPr>
          <w:rFonts w:ascii="Arial" w:hAnsi="Arial" w:cs="Arial"/>
          <w:snapToGrid/>
          <w:sz w:val="22"/>
          <w:szCs w:val="22"/>
        </w:rPr>
      </w:pPr>
      <w:r>
        <w:rPr>
          <w:rFonts w:ascii="Arial" w:hAnsi="Arial" w:cs="Arial"/>
          <w:snapToGrid/>
          <w:sz w:val="22"/>
          <w:szCs w:val="22"/>
        </w:rPr>
        <w:t>Dedicated</w:t>
      </w:r>
      <w:r w:rsidR="00DE7BFF">
        <w:rPr>
          <w:rFonts w:ascii="Arial" w:hAnsi="Arial" w:cs="Arial"/>
          <w:snapToGrid/>
          <w:sz w:val="22"/>
          <w:szCs w:val="22"/>
        </w:rPr>
        <w:t xml:space="preserve"> time for su</w:t>
      </w:r>
      <w:r w:rsidR="00143CAA">
        <w:rPr>
          <w:rFonts w:ascii="Arial" w:hAnsi="Arial" w:cs="Arial"/>
          <w:snapToGrid/>
          <w:sz w:val="22"/>
          <w:szCs w:val="22"/>
        </w:rPr>
        <w:t>pervision for</w:t>
      </w:r>
      <w:r w:rsidR="00DE7BFF">
        <w:rPr>
          <w:rFonts w:ascii="Arial" w:hAnsi="Arial" w:cs="Arial"/>
          <w:snapToGrid/>
          <w:sz w:val="22"/>
          <w:szCs w:val="22"/>
        </w:rPr>
        <w:t xml:space="preserve"> staff</w:t>
      </w:r>
      <w:r>
        <w:rPr>
          <w:rFonts w:ascii="Arial" w:hAnsi="Arial" w:cs="Arial"/>
          <w:snapToGrid/>
          <w:sz w:val="22"/>
          <w:szCs w:val="22"/>
        </w:rPr>
        <w:t>, line managers</w:t>
      </w:r>
      <w:r w:rsidR="00DE7BFF">
        <w:rPr>
          <w:rFonts w:ascii="Arial" w:hAnsi="Arial" w:cs="Arial"/>
          <w:snapToGrid/>
          <w:sz w:val="22"/>
          <w:szCs w:val="22"/>
        </w:rPr>
        <w:t xml:space="preserve"> and leaders.</w:t>
      </w:r>
    </w:p>
    <w:p w:rsidR="007C75D5" w:rsidRDefault="007C75D5" w:rsidP="00AD7D6C">
      <w:pPr>
        <w:pStyle w:val="ListParagraph"/>
        <w:widowControl/>
        <w:numPr>
          <w:ilvl w:val="0"/>
          <w:numId w:val="14"/>
        </w:numPr>
        <w:rPr>
          <w:rFonts w:ascii="Arial" w:hAnsi="Arial" w:cs="Arial"/>
          <w:snapToGrid/>
          <w:sz w:val="22"/>
          <w:szCs w:val="22"/>
        </w:rPr>
      </w:pPr>
      <w:r>
        <w:rPr>
          <w:rFonts w:ascii="Arial" w:hAnsi="Arial" w:cs="Arial"/>
          <w:snapToGrid/>
          <w:sz w:val="22"/>
          <w:szCs w:val="22"/>
        </w:rPr>
        <w:t>Provision of t</w:t>
      </w:r>
      <w:r w:rsidR="00E8550D">
        <w:rPr>
          <w:rFonts w:ascii="Arial" w:hAnsi="Arial" w:cs="Arial"/>
          <w:snapToGrid/>
          <w:sz w:val="22"/>
          <w:szCs w:val="22"/>
        </w:rPr>
        <w:t>raining for line managers about how to hold person centred conversations</w:t>
      </w:r>
      <w:r>
        <w:rPr>
          <w:rFonts w:ascii="Arial" w:hAnsi="Arial" w:cs="Arial"/>
          <w:snapToGrid/>
          <w:sz w:val="22"/>
          <w:szCs w:val="22"/>
        </w:rPr>
        <w:t>.</w:t>
      </w:r>
    </w:p>
    <w:p w:rsidR="007C75D5" w:rsidRDefault="007C75D5" w:rsidP="00AD7D6C">
      <w:pPr>
        <w:pStyle w:val="ListParagraph"/>
        <w:widowControl/>
        <w:numPr>
          <w:ilvl w:val="0"/>
          <w:numId w:val="14"/>
        </w:numPr>
        <w:rPr>
          <w:rFonts w:ascii="Arial" w:hAnsi="Arial" w:cs="Arial"/>
          <w:snapToGrid/>
          <w:sz w:val="22"/>
          <w:szCs w:val="22"/>
        </w:rPr>
      </w:pPr>
      <w:r>
        <w:rPr>
          <w:rFonts w:ascii="Arial" w:hAnsi="Arial" w:cs="Arial"/>
          <w:snapToGrid/>
          <w:sz w:val="22"/>
          <w:szCs w:val="22"/>
        </w:rPr>
        <w:t>C</w:t>
      </w:r>
      <w:r w:rsidR="00297E46">
        <w:rPr>
          <w:rFonts w:ascii="Arial" w:hAnsi="Arial" w:cs="Arial"/>
          <w:snapToGrid/>
          <w:sz w:val="22"/>
          <w:szCs w:val="22"/>
        </w:rPr>
        <w:t>ontrol</w:t>
      </w:r>
      <w:r w:rsidR="001C7C24">
        <w:rPr>
          <w:rFonts w:ascii="Arial" w:hAnsi="Arial" w:cs="Arial"/>
          <w:snapToGrid/>
          <w:sz w:val="22"/>
          <w:szCs w:val="22"/>
        </w:rPr>
        <w:t>s</w:t>
      </w:r>
      <w:r w:rsidR="00297E46">
        <w:rPr>
          <w:rFonts w:ascii="Arial" w:hAnsi="Arial" w:cs="Arial"/>
          <w:snapToGrid/>
          <w:sz w:val="22"/>
          <w:szCs w:val="22"/>
        </w:rPr>
        <w:t xml:space="preserve"> </w:t>
      </w:r>
      <w:r w:rsidR="001C7C24">
        <w:rPr>
          <w:rFonts w:ascii="Arial" w:hAnsi="Arial" w:cs="Arial"/>
          <w:snapToGrid/>
          <w:sz w:val="22"/>
          <w:szCs w:val="22"/>
        </w:rPr>
        <w:t>over</w:t>
      </w:r>
      <w:r w:rsidR="00AD7D6C">
        <w:rPr>
          <w:rFonts w:ascii="Arial" w:hAnsi="Arial" w:cs="Arial"/>
          <w:snapToGrid/>
          <w:sz w:val="22"/>
          <w:szCs w:val="22"/>
        </w:rPr>
        <w:t xml:space="preserve"> </w:t>
      </w:r>
      <w:r>
        <w:rPr>
          <w:rFonts w:ascii="Arial" w:hAnsi="Arial" w:cs="Arial"/>
          <w:snapToGrid/>
          <w:sz w:val="22"/>
          <w:szCs w:val="22"/>
        </w:rPr>
        <w:t>workload</w:t>
      </w:r>
      <w:r w:rsidR="001C7C24">
        <w:rPr>
          <w:rFonts w:ascii="Arial" w:hAnsi="Arial" w:cs="Arial"/>
          <w:snapToGrid/>
          <w:sz w:val="22"/>
          <w:szCs w:val="22"/>
        </w:rPr>
        <w:t xml:space="preserve"> volumes</w:t>
      </w:r>
      <w:r>
        <w:rPr>
          <w:rFonts w:ascii="Arial" w:hAnsi="Arial" w:cs="Arial"/>
          <w:snapToGrid/>
          <w:sz w:val="22"/>
          <w:szCs w:val="22"/>
        </w:rPr>
        <w:t>.</w:t>
      </w:r>
    </w:p>
    <w:p w:rsidR="00140DDB" w:rsidRDefault="001C7C24" w:rsidP="00140DDB">
      <w:pPr>
        <w:pStyle w:val="ListParagraph"/>
        <w:widowControl/>
        <w:numPr>
          <w:ilvl w:val="0"/>
          <w:numId w:val="14"/>
        </w:numPr>
        <w:rPr>
          <w:rFonts w:ascii="Arial" w:hAnsi="Arial" w:cs="Arial"/>
          <w:snapToGrid/>
          <w:sz w:val="22"/>
          <w:szCs w:val="22"/>
        </w:rPr>
      </w:pPr>
      <w:r>
        <w:rPr>
          <w:rFonts w:ascii="Arial" w:hAnsi="Arial" w:cs="Arial"/>
          <w:snapToGrid/>
          <w:sz w:val="22"/>
          <w:szCs w:val="22"/>
        </w:rPr>
        <w:t xml:space="preserve">Provisions to allow </w:t>
      </w:r>
      <w:r w:rsidR="00AD7D6C">
        <w:rPr>
          <w:rFonts w:ascii="Arial" w:hAnsi="Arial" w:cs="Arial"/>
          <w:snapToGrid/>
          <w:sz w:val="22"/>
          <w:szCs w:val="22"/>
        </w:rPr>
        <w:t xml:space="preserve">space and </w:t>
      </w:r>
      <w:r w:rsidR="00297E46">
        <w:rPr>
          <w:rFonts w:ascii="Arial" w:hAnsi="Arial" w:cs="Arial"/>
          <w:snapToGrid/>
          <w:sz w:val="22"/>
          <w:szCs w:val="22"/>
        </w:rPr>
        <w:t>time for informal conversations</w:t>
      </w:r>
      <w:r w:rsidR="00AD7D6C">
        <w:rPr>
          <w:rFonts w:ascii="Arial" w:hAnsi="Arial" w:cs="Arial"/>
          <w:snapToGrid/>
          <w:sz w:val="22"/>
          <w:szCs w:val="22"/>
        </w:rPr>
        <w:t>.</w:t>
      </w:r>
    </w:p>
    <w:p w:rsidR="00140DDB" w:rsidRPr="00140DDB" w:rsidRDefault="009D3EED" w:rsidP="00140DDB">
      <w:pPr>
        <w:pStyle w:val="ListParagraph"/>
        <w:widowControl/>
        <w:numPr>
          <w:ilvl w:val="0"/>
          <w:numId w:val="14"/>
        </w:numPr>
        <w:rPr>
          <w:rFonts w:ascii="Arial" w:hAnsi="Arial" w:cs="Arial"/>
          <w:snapToGrid/>
          <w:sz w:val="22"/>
          <w:szCs w:val="22"/>
        </w:rPr>
      </w:pPr>
      <w:r>
        <w:rPr>
          <w:rFonts w:ascii="Arial" w:hAnsi="Arial" w:cs="Arial"/>
          <w:snapToGrid/>
          <w:sz w:val="22"/>
          <w:szCs w:val="22"/>
        </w:rPr>
        <w:t>Adequate training provi</w:t>
      </w:r>
      <w:r w:rsidR="001C7C24">
        <w:rPr>
          <w:rFonts w:ascii="Arial" w:hAnsi="Arial" w:cs="Arial"/>
          <w:snapToGrid/>
          <w:sz w:val="22"/>
          <w:szCs w:val="22"/>
        </w:rPr>
        <w:t>sion</w:t>
      </w:r>
      <w:r>
        <w:rPr>
          <w:rFonts w:ascii="Arial" w:hAnsi="Arial" w:cs="Arial"/>
          <w:snapToGrid/>
          <w:sz w:val="22"/>
          <w:szCs w:val="22"/>
        </w:rPr>
        <w:t xml:space="preserve"> to support c</w:t>
      </w:r>
      <w:r w:rsidR="00140DDB">
        <w:rPr>
          <w:rFonts w:ascii="Arial" w:hAnsi="Arial" w:cs="Arial"/>
          <w:snapToGrid/>
          <w:sz w:val="22"/>
          <w:szCs w:val="22"/>
        </w:rPr>
        <w:t>ompete</w:t>
      </w:r>
      <w:r>
        <w:rPr>
          <w:rFonts w:ascii="Arial" w:hAnsi="Arial" w:cs="Arial"/>
          <w:snapToGrid/>
          <w:sz w:val="22"/>
          <w:szCs w:val="22"/>
        </w:rPr>
        <w:t>nt supervision.</w:t>
      </w:r>
    </w:p>
    <w:p w:rsidR="00AD7D6C" w:rsidRPr="00E8550D" w:rsidRDefault="00AD7D6C" w:rsidP="00AD7D6C">
      <w:pPr>
        <w:pStyle w:val="ListParagraph"/>
        <w:widowControl/>
        <w:numPr>
          <w:ilvl w:val="0"/>
          <w:numId w:val="14"/>
        </w:numPr>
        <w:rPr>
          <w:rFonts w:ascii="Arial" w:hAnsi="Arial" w:cs="Arial"/>
          <w:snapToGrid/>
          <w:sz w:val="22"/>
          <w:szCs w:val="22"/>
        </w:rPr>
      </w:pPr>
      <w:r>
        <w:rPr>
          <w:rFonts w:ascii="Arial" w:hAnsi="Arial" w:cs="Arial"/>
          <w:snapToGrid/>
          <w:sz w:val="22"/>
          <w:szCs w:val="22"/>
        </w:rPr>
        <w:t xml:space="preserve">Implementation of appreciative peer review appraisal techniques to structure quality </w:t>
      </w:r>
      <w:r w:rsidR="007C75D5">
        <w:rPr>
          <w:rFonts w:ascii="Arial" w:hAnsi="Arial" w:cs="Arial"/>
          <w:snapToGrid/>
          <w:sz w:val="22"/>
          <w:szCs w:val="22"/>
        </w:rPr>
        <w:t>1:1</w:t>
      </w:r>
      <w:r>
        <w:rPr>
          <w:rFonts w:ascii="Arial" w:hAnsi="Arial" w:cs="Arial"/>
          <w:snapToGrid/>
          <w:sz w:val="22"/>
          <w:szCs w:val="22"/>
        </w:rPr>
        <w:t xml:space="preserve"> discussions between staff and </w:t>
      </w:r>
      <w:r w:rsidR="007C75D5">
        <w:rPr>
          <w:rFonts w:ascii="Arial" w:hAnsi="Arial" w:cs="Arial"/>
          <w:snapToGrid/>
          <w:sz w:val="22"/>
          <w:szCs w:val="22"/>
        </w:rPr>
        <w:t xml:space="preserve">line </w:t>
      </w:r>
      <w:r>
        <w:rPr>
          <w:rFonts w:ascii="Arial" w:hAnsi="Arial" w:cs="Arial"/>
          <w:snapToGrid/>
          <w:sz w:val="22"/>
          <w:szCs w:val="22"/>
        </w:rPr>
        <w:t>managers.</w:t>
      </w:r>
    </w:p>
    <w:p w:rsidR="00E6243D" w:rsidRDefault="00E6243D" w:rsidP="000650D4">
      <w:pPr>
        <w:pStyle w:val="Default"/>
        <w:shd w:val="clear" w:color="auto" w:fill="FFFFFF"/>
        <w:spacing w:line="264" w:lineRule="auto"/>
        <w:ind w:left="720" w:hanging="142"/>
        <w:rPr>
          <w:color w:val="auto"/>
          <w:sz w:val="22"/>
          <w:szCs w:val="22"/>
          <w:lang w:eastAsia="en-US"/>
        </w:rPr>
      </w:pPr>
    </w:p>
    <w:p w:rsidR="00EA07A8" w:rsidRDefault="004C1A93" w:rsidP="004C1A93">
      <w:pPr>
        <w:pStyle w:val="Default"/>
        <w:numPr>
          <w:ilvl w:val="0"/>
          <w:numId w:val="12"/>
        </w:numPr>
        <w:shd w:val="clear" w:color="auto" w:fill="FFFFFF"/>
        <w:spacing w:line="264" w:lineRule="auto"/>
        <w:rPr>
          <w:color w:val="auto"/>
          <w:sz w:val="22"/>
          <w:szCs w:val="22"/>
          <w:lang w:eastAsia="en-US"/>
        </w:rPr>
      </w:pPr>
      <w:r w:rsidRPr="004C1A93">
        <w:rPr>
          <w:b/>
          <w:color w:val="auto"/>
          <w:sz w:val="22"/>
          <w:szCs w:val="22"/>
          <w:lang w:eastAsia="en-US"/>
        </w:rPr>
        <w:t>Intelligent and Compassionate Commissioning</w:t>
      </w:r>
      <w:r>
        <w:rPr>
          <w:b/>
          <w:color w:val="auto"/>
          <w:sz w:val="22"/>
          <w:szCs w:val="22"/>
          <w:lang w:eastAsia="en-US"/>
        </w:rPr>
        <w:t xml:space="preserve">:  </w:t>
      </w:r>
      <w:r w:rsidRPr="004C1A93">
        <w:rPr>
          <w:color w:val="auto"/>
          <w:sz w:val="22"/>
          <w:szCs w:val="22"/>
          <w:lang w:eastAsia="en-US"/>
        </w:rPr>
        <w:t xml:space="preserve">There was significant support for </w:t>
      </w:r>
      <w:r w:rsidR="001C7C24" w:rsidRPr="004C1A93">
        <w:rPr>
          <w:color w:val="auto"/>
          <w:sz w:val="22"/>
          <w:szCs w:val="22"/>
          <w:lang w:eastAsia="en-US"/>
        </w:rPr>
        <w:t xml:space="preserve">commissioned </w:t>
      </w:r>
      <w:r w:rsidRPr="004C1A93">
        <w:rPr>
          <w:color w:val="auto"/>
          <w:sz w:val="22"/>
          <w:szCs w:val="22"/>
          <w:lang w:eastAsia="en-US"/>
        </w:rPr>
        <w:t>service</w:t>
      </w:r>
      <w:r w:rsidR="001C7C24">
        <w:rPr>
          <w:color w:val="auto"/>
          <w:sz w:val="22"/>
          <w:szCs w:val="22"/>
          <w:lang w:eastAsia="en-US"/>
        </w:rPr>
        <w:t xml:space="preserve"> specification</w:t>
      </w:r>
      <w:r w:rsidRPr="004C1A93">
        <w:rPr>
          <w:color w:val="auto"/>
          <w:sz w:val="22"/>
          <w:szCs w:val="22"/>
          <w:lang w:eastAsia="en-US"/>
        </w:rPr>
        <w:t xml:space="preserve">s </w:t>
      </w:r>
      <w:r w:rsidR="00140DDB">
        <w:rPr>
          <w:color w:val="auto"/>
          <w:sz w:val="22"/>
          <w:szCs w:val="22"/>
          <w:lang w:eastAsia="en-US"/>
        </w:rPr>
        <w:t xml:space="preserve">to include </w:t>
      </w:r>
      <w:r>
        <w:rPr>
          <w:color w:val="auto"/>
          <w:sz w:val="22"/>
          <w:szCs w:val="22"/>
          <w:lang w:eastAsia="en-US"/>
        </w:rPr>
        <w:t>the</w:t>
      </w:r>
      <w:r w:rsidRPr="004C1A93">
        <w:rPr>
          <w:color w:val="auto"/>
          <w:sz w:val="22"/>
          <w:szCs w:val="22"/>
          <w:lang w:eastAsia="en-US"/>
        </w:rPr>
        <w:t xml:space="preserve"> provision of </w:t>
      </w:r>
      <w:r>
        <w:rPr>
          <w:color w:val="auto"/>
          <w:sz w:val="22"/>
          <w:szCs w:val="22"/>
          <w:lang w:eastAsia="en-US"/>
        </w:rPr>
        <w:t>quality supervision for staff</w:t>
      </w:r>
      <w:r w:rsidR="00140DDB">
        <w:rPr>
          <w:color w:val="auto"/>
          <w:sz w:val="22"/>
          <w:szCs w:val="22"/>
          <w:lang w:eastAsia="en-US"/>
        </w:rPr>
        <w:t xml:space="preserve"> and for implement</w:t>
      </w:r>
      <w:r w:rsidR="001C7C24">
        <w:rPr>
          <w:color w:val="auto"/>
          <w:sz w:val="22"/>
          <w:szCs w:val="22"/>
          <w:lang w:eastAsia="en-US"/>
        </w:rPr>
        <w:t>ation of</w:t>
      </w:r>
      <w:r w:rsidR="00140DDB">
        <w:rPr>
          <w:color w:val="auto"/>
          <w:sz w:val="22"/>
          <w:szCs w:val="22"/>
          <w:lang w:eastAsia="en-US"/>
        </w:rPr>
        <w:t xml:space="preserve"> the use of quality, structured debrief</w:t>
      </w:r>
      <w:r w:rsidR="001C7C24">
        <w:rPr>
          <w:color w:val="auto"/>
          <w:sz w:val="22"/>
          <w:szCs w:val="22"/>
          <w:lang w:eastAsia="en-US"/>
        </w:rPr>
        <w:t>ing</w:t>
      </w:r>
      <w:r w:rsidR="00140DDB">
        <w:rPr>
          <w:color w:val="auto"/>
          <w:sz w:val="22"/>
          <w:szCs w:val="22"/>
          <w:lang w:eastAsia="en-US"/>
        </w:rPr>
        <w:t xml:space="preserve"> tools. Commissioners </w:t>
      </w:r>
      <w:r w:rsidR="001C7C24">
        <w:rPr>
          <w:color w:val="auto"/>
          <w:sz w:val="22"/>
          <w:szCs w:val="22"/>
          <w:lang w:eastAsia="en-US"/>
        </w:rPr>
        <w:t xml:space="preserve">should </w:t>
      </w:r>
      <w:r w:rsidR="00140DDB">
        <w:rPr>
          <w:color w:val="auto"/>
          <w:sz w:val="22"/>
          <w:szCs w:val="22"/>
          <w:lang w:eastAsia="en-US"/>
        </w:rPr>
        <w:t xml:space="preserve">consider the following when </w:t>
      </w:r>
      <w:r w:rsidR="006A4382">
        <w:rPr>
          <w:color w:val="auto"/>
          <w:sz w:val="22"/>
          <w:szCs w:val="22"/>
          <w:lang w:eastAsia="en-US"/>
        </w:rPr>
        <w:t>redefining contracts for</w:t>
      </w:r>
      <w:r w:rsidR="00140DDB">
        <w:rPr>
          <w:color w:val="auto"/>
          <w:sz w:val="22"/>
          <w:szCs w:val="22"/>
          <w:lang w:eastAsia="en-US"/>
        </w:rPr>
        <w:t xml:space="preserve"> mental health services:</w:t>
      </w:r>
    </w:p>
    <w:p w:rsidR="00140DDB" w:rsidRDefault="00140DDB" w:rsidP="00140DDB">
      <w:pPr>
        <w:pStyle w:val="Default"/>
        <w:numPr>
          <w:ilvl w:val="0"/>
          <w:numId w:val="16"/>
        </w:numPr>
        <w:shd w:val="clear" w:color="auto" w:fill="FFFFFF"/>
        <w:spacing w:line="264" w:lineRule="auto"/>
        <w:rPr>
          <w:color w:val="auto"/>
          <w:sz w:val="22"/>
          <w:szCs w:val="22"/>
          <w:lang w:eastAsia="en-US"/>
        </w:rPr>
      </w:pPr>
      <w:r>
        <w:rPr>
          <w:color w:val="auto"/>
          <w:sz w:val="22"/>
          <w:szCs w:val="22"/>
          <w:lang w:eastAsia="en-US"/>
        </w:rPr>
        <w:t>All staff to have access to a range of supportive supervision to include: clinical, managerial, role based and professional supervision.</w:t>
      </w:r>
      <w:r w:rsidR="00592315">
        <w:rPr>
          <w:color w:val="auto"/>
          <w:sz w:val="22"/>
          <w:szCs w:val="22"/>
          <w:lang w:eastAsia="en-US"/>
        </w:rPr>
        <w:t xml:space="preserve"> This </w:t>
      </w:r>
      <w:r w:rsidR="001C7C24">
        <w:rPr>
          <w:color w:val="auto"/>
          <w:sz w:val="22"/>
          <w:szCs w:val="22"/>
          <w:lang w:eastAsia="en-US"/>
        </w:rPr>
        <w:t>should</w:t>
      </w:r>
      <w:r w:rsidR="00592315">
        <w:rPr>
          <w:color w:val="auto"/>
          <w:sz w:val="22"/>
          <w:szCs w:val="22"/>
          <w:lang w:eastAsia="en-US"/>
        </w:rPr>
        <w:t xml:space="preserve"> include a process and time </w:t>
      </w:r>
      <w:r w:rsidR="001C7C24">
        <w:rPr>
          <w:color w:val="auto"/>
          <w:sz w:val="22"/>
          <w:szCs w:val="22"/>
          <w:lang w:eastAsia="en-US"/>
        </w:rPr>
        <w:t>to discuss and address</w:t>
      </w:r>
      <w:r w:rsidR="00592315">
        <w:rPr>
          <w:color w:val="auto"/>
          <w:sz w:val="22"/>
          <w:szCs w:val="22"/>
          <w:lang w:eastAsia="en-US"/>
        </w:rPr>
        <w:t xml:space="preserve"> the outcome of the supervision.</w:t>
      </w:r>
    </w:p>
    <w:p w:rsidR="00CD5808" w:rsidRPr="00C571AF" w:rsidRDefault="00140DDB" w:rsidP="00C571AF">
      <w:pPr>
        <w:pStyle w:val="Default"/>
        <w:numPr>
          <w:ilvl w:val="0"/>
          <w:numId w:val="16"/>
        </w:numPr>
        <w:shd w:val="clear" w:color="auto" w:fill="FFFFFF"/>
        <w:spacing w:line="264" w:lineRule="auto"/>
        <w:rPr>
          <w:color w:val="auto"/>
          <w:sz w:val="22"/>
          <w:szCs w:val="22"/>
          <w:lang w:eastAsia="en-US"/>
        </w:rPr>
      </w:pPr>
      <w:r>
        <w:rPr>
          <w:color w:val="auto"/>
          <w:sz w:val="22"/>
          <w:szCs w:val="22"/>
          <w:lang w:eastAsia="en-US"/>
        </w:rPr>
        <w:t>Implement a</w:t>
      </w:r>
      <w:r w:rsidR="009D3EED">
        <w:rPr>
          <w:color w:val="auto"/>
          <w:sz w:val="22"/>
          <w:szCs w:val="22"/>
          <w:lang w:eastAsia="en-US"/>
        </w:rPr>
        <w:t xml:space="preserve"> timely</w:t>
      </w:r>
      <w:r>
        <w:rPr>
          <w:color w:val="auto"/>
          <w:sz w:val="22"/>
          <w:szCs w:val="22"/>
          <w:lang w:eastAsia="en-US"/>
        </w:rPr>
        <w:t xml:space="preserve"> evidence based incident </w:t>
      </w:r>
      <w:r w:rsidR="000A4328">
        <w:rPr>
          <w:color w:val="auto"/>
          <w:sz w:val="22"/>
          <w:szCs w:val="22"/>
          <w:lang w:eastAsia="en-US"/>
        </w:rPr>
        <w:t>management debriefing tool</w:t>
      </w:r>
      <w:r>
        <w:rPr>
          <w:color w:val="auto"/>
          <w:sz w:val="22"/>
          <w:szCs w:val="22"/>
          <w:lang w:eastAsia="en-US"/>
        </w:rPr>
        <w:t xml:space="preserve"> </w:t>
      </w:r>
      <w:r w:rsidR="001C7C24">
        <w:rPr>
          <w:color w:val="auto"/>
          <w:sz w:val="22"/>
          <w:szCs w:val="22"/>
          <w:lang w:eastAsia="en-US"/>
        </w:rPr>
        <w:t>(</w:t>
      </w:r>
      <w:r>
        <w:rPr>
          <w:color w:val="auto"/>
          <w:sz w:val="22"/>
          <w:szCs w:val="22"/>
          <w:lang w:eastAsia="en-US"/>
        </w:rPr>
        <w:t>for example TRIM (trauma response incident management)</w:t>
      </w:r>
      <w:r w:rsidR="001C7C24">
        <w:rPr>
          <w:color w:val="auto"/>
          <w:sz w:val="22"/>
          <w:szCs w:val="22"/>
          <w:lang w:eastAsia="en-US"/>
        </w:rPr>
        <w:t>)</w:t>
      </w:r>
      <w:r>
        <w:rPr>
          <w:color w:val="auto"/>
          <w:sz w:val="22"/>
          <w:szCs w:val="22"/>
          <w:lang w:eastAsia="en-US"/>
        </w:rPr>
        <w:t xml:space="preserve">.  </w:t>
      </w:r>
      <w:r w:rsidR="000A4328">
        <w:rPr>
          <w:color w:val="auto"/>
          <w:sz w:val="22"/>
          <w:szCs w:val="22"/>
          <w:lang w:eastAsia="en-US"/>
        </w:rPr>
        <w:t>This could</w:t>
      </w:r>
      <w:r>
        <w:rPr>
          <w:color w:val="auto"/>
          <w:sz w:val="22"/>
          <w:szCs w:val="22"/>
          <w:lang w:eastAsia="en-US"/>
        </w:rPr>
        <w:t xml:space="preserve"> be tailored and used across all healthcare organisations.</w:t>
      </w:r>
    </w:p>
    <w:p w:rsidR="00140DDB" w:rsidRDefault="00140DDB" w:rsidP="00140DDB">
      <w:pPr>
        <w:pStyle w:val="Default"/>
        <w:shd w:val="clear" w:color="auto" w:fill="FFFFFF"/>
        <w:spacing w:line="264" w:lineRule="auto"/>
        <w:rPr>
          <w:color w:val="auto"/>
          <w:sz w:val="22"/>
          <w:szCs w:val="22"/>
          <w:lang w:eastAsia="en-US"/>
        </w:rPr>
      </w:pPr>
    </w:p>
    <w:p w:rsidR="00140DDB" w:rsidRDefault="00140DDB" w:rsidP="00140DDB">
      <w:pPr>
        <w:pStyle w:val="Default"/>
        <w:numPr>
          <w:ilvl w:val="0"/>
          <w:numId w:val="12"/>
        </w:numPr>
        <w:shd w:val="clear" w:color="auto" w:fill="FFFFFF"/>
        <w:spacing w:line="264" w:lineRule="auto"/>
        <w:rPr>
          <w:color w:val="auto"/>
          <w:sz w:val="22"/>
          <w:szCs w:val="22"/>
          <w:lang w:eastAsia="en-US"/>
        </w:rPr>
      </w:pPr>
      <w:r w:rsidRPr="00140DDB">
        <w:rPr>
          <w:b/>
          <w:color w:val="auto"/>
          <w:sz w:val="22"/>
          <w:szCs w:val="22"/>
          <w:lang w:eastAsia="en-US"/>
        </w:rPr>
        <w:t xml:space="preserve">Supportive Environment: </w:t>
      </w:r>
      <w:r w:rsidR="009D3EED" w:rsidRPr="009D3EED">
        <w:rPr>
          <w:color w:val="auto"/>
          <w:sz w:val="22"/>
          <w:szCs w:val="22"/>
          <w:lang w:eastAsia="en-US"/>
        </w:rPr>
        <w:t xml:space="preserve">Service specifications </w:t>
      </w:r>
      <w:r w:rsidR="000A4328">
        <w:rPr>
          <w:color w:val="auto"/>
          <w:sz w:val="22"/>
          <w:szCs w:val="22"/>
          <w:lang w:eastAsia="en-US"/>
        </w:rPr>
        <w:t>should</w:t>
      </w:r>
      <w:r w:rsidR="000A4328" w:rsidRPr="009D3EED">
        <w:rPr>
          <w:color w:val="auto"/>
          <w:sz w:val="22"/>
          <w:szCs w:val="22"/>
          <w:lang w:eastAsia="en-US"/>
        </w:rPr>
        <w:t xml:space="preserve"> </w:t>
      </w:r>
      <w:r w:rsidR="009D3EED" w:rsidRPr="009D3EED">
        <w:rPr>
          <w:color w:val="auto"/>
          <w:sz w:val="22"/>
          <w:szCs w:val="22"/>
          <w:lang w:eastAsia="en-US"/>
        </w:rPr>
        <w:t>outline</w:t>
      </w:r>
      <w:r w:rsidR="009D3EED">
        <w:rPr>
          <w:color w:val="auto"/>
          <w:sz w:val="22"/>
          <w:szCs w:val="22"/>
          <w:lang w:eastAsia="en-US"/>
        </w:rPr>
        <w:t xml:space="preserve"> the principles of a supportive working environment which is conducive to a healthy working life.</w:t>
      </w:r>
      <w:r w:rsidR="00776D0F">
        <w:rPr>
          <w:color w:val="auto"/>
          <w:sz w:val="22"/>
          <w:szCs w:val="22"/>
          <w:lang w:eastAsia="en-US"/>
        </w:rPr>
        <w:t xml:space="preserve"> For example access to fit for purpose equipment and tools to support the work function </w:t>
      </w:r>
      <w:r w:rsidR="00776D0F" w:rsidRPr="00C66371">
        <w:rPr>
          <w:color w:val="auto"/>
          <w:sz w:val="22"/>
          <w:szCs w:val="22"/>
          <w:lang w:eastAsia="en-US"/>
        </w:rPr>
        <w:t>and an aesthetic environment.</w:t>
      </w:r>
    </w:p>
    <w:p w:rsidR="009D3EED" w:rsidRDefault="009D3EED" w:rsidP="009D3EED">
      <w:pPr>
        <w:pStyle w:val="Default"/>
        <w:numPr>
          <w:ilvl w:val="0"/>
          <w:numId w:val="17"/>
        </w:numPr>
        <w:shd w:val="clear" w:color="auto" w:fill="FFFFFF"/>
        <w:spacing w:line="264" w:lineRule="auto"/>
        <w:rPr>
          <w:color w:val="auto"/>
          <w:sz w:val="22"/>
          <w:szCs w:val="22"/>
          <w:lang w:eastAsia="en-US"/>
        </w:rPr>
      </w:pPr>
      <w:r w:rsidRPr="009D3EED">
        <w:rPr>
          <w:color w:val="auto"/>
          <w:sz w:val="22"/>
          <w:szCs w:val="22"/>
          <w:lang w:eastAsia="en-US"/>
        </w:rPr>
        <w:t>The CYP mental health clinical network will support the development of a specification for a good work environment for a CAMHS team. This will include the use of supportive technology and equipment</w:t>
      </w:r>
      <w:r>
        <w:rPr>
          <w:color w:val="auto"/>
          <w:sz w:val="22"/>
          <w:szCs w:val="22"/>
          <w:lang w:eastAsia="en-US"/>
        </w:rPr>
        <w:t xml:space="preserve"> and will be shared nationally.</w:t>
      </w:r>
    </w:p>
    <w:p w:rsidR="009D3EED" w:rsidRDefault="009D3EED" w:rsidP="009D3EED">
      <w:pPr>
        <w:pStyle w:val="Default"/>
        <w:shd w:val="clear" w:color="auto" w:fill="FFFFFF"/>
        <w:spacing w:line="264" w:lineRule="auto"/>
        <w:rPr>
          <w:color w:val="auto"/>
          <w:sz w:val="22"/>
          <w:szCs w:val="22"/>
          <w:lang w:eastAsia="en-US"/>
        </w:rPr>
      </w:pPr>
    </w:p>
    <w:p w:rsidR="009D3EED" w:rsidRPr="00AD2BC7" w:rsidRDefault="009D3EED" w:rsidP="009D3EED">
      <w:pPr>
        <w:pStyle w:val="Default"/>
        <w:numPr>
          <w:ilvl w:val="0"/>
          <w:numId w:val="12"/>
        </w:numPr>
        <w:shd w:val="clear" w:color="auto" w:fill="FFFFFF"/>
        <w:spacing w:line="264" w:lineRule="auto"/>
        <w:rPr>
          <w:b/>
          <w:color w:val="auto"/>
          <w:sz w:val="22"/>
          <w:szCs w:val="22"/>
          <w:lang w:eastAsia="en-US"/>
        </w:rPr>
      </w:pPr>
      <w:r w:rsidRPr="009D3EED">
        <w:rPr>
          <w:b/>
          <w:color w:val="auto"/>
          <w:sz w:val="22"/>
          <w:szCs w:val="22"/>
          <w:lang w:eastAsia="en-US"/>
        </w:rPr>
        <w:t>Recruitment and Retention:</w:t>
      </w:r>
      <w:r>
        <w:rPr>
          <w:b/>
          <w:color w:val="auto"/>
          <w:sz w:val="22"/>
          <w:szCs w:val="22"/>
          <w:lang w:eastAsia="en-US"/>
        </w:rPr>
        <w:t xml:space="preserve"> </w:t>
      </w:r>
      <w:r>
        <w:rPr>
          <w:color w:val="auto"/>
          <w:sz w:val="22"/>
          <w:szCs w:val="22"/>
          <w:lang w:eastAsia="en-US"/>
        </w:rPr>
        <w:t xml:space="preserve">This is </w:t>
      </w:r>
      <w:proofErr w:type="gramStart"/>
      <w:r>
        <w:rPr>
          <w:color w:val="auto"/>
          <w:sz w:val="22"/>
          <w:szCs w:val="22"/>
          <w:lang w:eastAsia="en-US"/>
        </w:rPr>
        <w:t>key</w:t>
      </w:r>
      <w:proofErr w:type="gramEnd"/>
      <w:r>
        <w:rPr>
          <w:color w:val="auto"/>
          <w:sz w:val="22"/>
          <w:szCs w:val="22"/>
          <w:lang w:eastAsia="en-US"/>
        </w:rPr>
        <w:t xml:space="preserve"> to securing a sustainable workforce for the future. </w:t>
      </w:r>
      <w:r w:rsidR="00F6664C">
        <w:rPr>
          <w:color w:val="auto"/>
          <w:sz w:val="22"/>
          <w:szCs w:val="22"/>
          <w:lang w:eastAsia="en-US"/>
        </w:rPr>
        <w:t xml:space="preserve">Many and significant opportunities were highlighted for maximising the opportunities to retain staff within healthcare. </w:t>
      </w:r>
      <w:r w:rsidR="00603072">
        <w:rPr>
          <w:color w:val="auto"/>
          <w:sz w:val="22"/>
          <w:szCs w:val="22"/>
          <w:lang w:eastAsia="en-US"/>
        </w:rPr>
        <w:t>To reiterate the 1</w:t>
      </w:r>
      <w:r w:rsidR="00603072" w:rsidRPr="00603072">
        <w:rPr>
          <w:color w:val="auto"/>
          <w:sz w:val="22"/>
          <w:szCs w:val="22"/>
          <w:vertAlign w:val="superscript"/>
          <w:lang w:eastAsia="en-US"/>
        </w:rPr>
        <w:t>st</w:t>
      </w:r>
      <w:r w:rsidR="00603072">
        <w:rPr>
          <w:color w:val="auto"/>
          <w:sz w:val="22"/>
          <w:szCs w:val="22"/>
          <w:lang w:eastAsia="en-US"/>
        </w:rPr>
        <w:t xml:space="preserve"> February workforce retention recommendation, a</w:t>
      </w:r>
      <w:r w:rsidR="00F6664C">
        <w:rPr>
          <w:color w:val="auto"/>
          <w:sz w:val="22"/>
          <w:szCs w:val="22"/>
          <w:lang w:eastAsia="en-US"/>
        </w:rPr>
        <w:t xml:space="preserve"> coordinated South West plan for retention of healthcare staff is required to incorporate all avenues </w:t>
      </w:r>
      <w:r w:rsidR="00603072">
        <w:rPr>
          <w:color w:val="auto"/>
          <w:sz w:val="22"/>
          <w:szCs w:val="22"/>
          <w:lang w:eastAsia="en-US"/>
        </w:rPr>
        <w:t>for</w:t>
      </w:r>
      <w:r w:rsidR="00F6664C">
        <w:rPr>
          <w:color w:val="auto"/>
          <w:sz w:val="22"/>
          <w:szCs w:val="22"/>
          <w:lang w:eastAsia="en-US"/>
        </w:rPr>
        <w:t xml:space="preserve"> maximising this.</w:t>
      </w:r>
      <w:r w:rsidR="00603072">
        <w:rPr>
          <w:color w:val="auto"/>
          <w:sz w:val="22"/>
          <w:szCs w:val="22"/>
          <w:lang w:eastAsia="en-US"/>
        </w:rPr>
        <w:t xml:space="preserve"> </w:t>
      </w:r>
      <w:r w:rsidR="00AD2BC7">
        <w:rPr>
          <w:color w:val="auto"/>
          <w:sz w:val="22"/>
          <w:szCs w:val="22"/>
          <w:lang w:eastAsia="en-US"/>
        </w:rPr>
        <w:t xml:space="preserve">This should specifically include:  </w:t>
      </w:r>
    </w:p>
    <w:p w:rsidR="00AD2BC7" w:rsidRDefault="00AD2BC7" w:rsidP="00AD2BC7">
      <w:pPr>
        <w:pStyle w:val="Default"/>
        <w:numPr>
          <w:ilvl w:val="0"/>
          <w:numId w:val="17"/>
        </w:numPr>
        <w:shd w:val="clear" w:color="auto" w:fill="FFFFFF"/>
        <w:spacing w:line="264" w:lineRule="auto"/>
        <w:rPr>
          <w:color w:val="auto"/>
          <w:sz w:val="22"/>
          <w:szCs w:val="22"/>
          <w:lang w:eastAsia="en-US"/>
        </w:rPr>
      </w:pPr>
      <w:r w:rsidRPr="00AD2BC7">
        <w:rPr>
          <w:color w:val="auto"/>
          <w:sz w:val="22"/>
          <w:szCs w:val="22"/>
          <w:lang w:eastAsia="en-US"/>
        </w:rPr>
        <w:t>Extend</w:t>
      </w:r>
      <w:r w:rsidR="005E3A82">
        <w:rPr>
          <w:color w:val="auto"/>
          <w:sz w:val="22"/>
          <w:szCs w:val="22"/>
          <w:lang w:eastAsia="en-US"/>
        </w:rPr>
        <w:t>ed</w:t>
      </w:r>
      <w:r w:rsidRPr="00AD2BC7">
        <w:rPr>
          <w:color w:val="auto"/>
          <w:sz w:val="22"/>
          <w:szCs w:val="22"/>
          <w:lang w:eastAsia="en-US"/>
        </w:rPr>
        <w:t xml:space="preserve"> return to work programmes</w:t>
      </w:r>
      <w:r>
        <w:rPr>
          <w:color w:val="auto"/>
          <w:sz w:val="22"/>
          <w:szCs w:val="22"/>
          <w:lang w:eastAsia="en-US"/>
        </w:rPr>
        <w:t xml:space="preserve"> to gain the full benefit of re-employing experienced staff</w:t>
      </w:r>
      <w:r w:rsidR="00776D0F">
        <w:rPr>
          <w:color w:val="auto"/>
          <w:sz w:val="22"/>
          <w:szCs w:val="22"/>
          <w:lang w:eastAsia="en-US"/>
        </w:rPr>
        <w:t xml:space="preserve"> who </w:t>
      </w:r>
      <w:proofErr w:type="gramStart"/>
      <w:r w:rsidR="00776D0F">
        <w:rPr>
          <w:color w:val="auto"/>
          <w:sz w:val="22"/>
          <w:szCs w:val="22"/>
          <w:lang w:eastAsia="en-US"/>
        </w:rPr>
        <w:t>have</w:t>
      </w:r>
      <w:proofErr w:type="gramEnd"/>
      <w:r w:rsidR="00776D0F">
        <w:rPr>
          <w:color w:val="auto"/>
          <w:sz w:val="22"/>
          <w:szCs w:val="22"/>
          <w:lang w:eastAsia="en-US"/>
        </w:rPr>
        <w:t xml:space="preserve"> retired</w:t>
      </w:r>
      <w:r>
        <w:rPr>
          <w:color w:val="auto"/>
          <w:sz w:val="22"/>
          <w:szCs w:val="22"/>
          <w:lang w:eastAsia="en-US"/>
        </w:rPr>
        <w:t>. Bringing life experience into a mental health setting brings additional value.</w:t>
      </w:r>
      <w:r w:rsidR="006A4382">
        <w:rPr>
          <w:color w:val="auto"/>
          <w:sz w:val="22"/>
          <w:szCs w:val="22"/>
          <w:lang w:eastAsia="en-US"/>
        </w:rPr>
        <w:t xml:space="preserve">  </w:t>
      </w:r>
    </w:p>
    <w:p w:rsidR="003B2559" w:rsidRDefault="00C571AF" w:rsidP="00AD2BC7">
      <w:pPr>
        <w:pStyle w:val="Default"/>
        <w:numPr>
          <w:ilvl w:val="0"/>
          <w:numId w:val="17"/>
        </w:numPr>
        <w:shd w:val="clear" w:color="auto" w:fill="FFFFFF"/>
        <w:spacing w:line="264" w:lineRule="auto"/>
        <w:rPr>
          <w:color w:val="auto"/>
          <w:sz w:val="22"/>
          <w:szCs w:val="22"/>
          <w:lang w:eastAsia="en-US"/>
        </w:rPr>
      </w:pPr>
      <w:r>
        <w:rPr>
          <w:color w:val="auto"/>
          <w:sz w:val="22"/>
          <w:szCs w:val="22"/>
          <w:lang w:eastAsia="en-US"/>
        </w:rPr>
        <w:t xml:space="preserve">Rejuvenated </w:t>
      </w:r>
      <w:r w:rsidR="003B2559">
        <w:rPr>
          <w:color w:val="auto"/>
          <w:sz w:val="22"/>
          <w:szCs w:val="22"/>
          <w:lang w:eastAsia="en-US"/>
        </w:rPr>
        <w:t>redeployment scheme in which alternative roles are offered to skilled staff members across the system.</w:t>
      </w:r>
    </w:p>
    <w:p w:rsidR="003B2559" w:rsidRDefault="003B2559" w:rsidP="00AD2BC7">
      <w:pPr>
        <w:pStyle w:val="Default"/>
        <w:numPr>
          <w:ilvl w:val="0"/>
          <w:numId w:val="17"/>
        </w:numPr>
        <w:shd w:val="clear" w:color="auto" w:fill="FFFFFF"/>
        <w:spacing w:line="264" w:lineRule="auto"/>
        <w:rPr>
          <w:color w:val="auto"/>
          <w:sz w:val="22"/>
          <w:szCs w:val="22"/>
          <w:lang w:eastAsia="en-US"/>
        </w:rPr>
      </w:pPr>
      <w:proofErr w:type="gramStart"/>
      <w:r>
        <w:rPr>
          <w:color w:val="auto"/>
          <w:sz w:val="22"/>
          <w:szCs w:val="22"/>
          <w:lang w:eastAsia="en-US"/>
        </w:rPr>
        <w:t>Provision of support for staff members w</w:t>
      </w:r>
      <w:r w:rsidR="006A4382">
        <w:rPr>
          <w:color w:val="auto"/>
          <w:sz w:val="22"/>
          <w:szCs w:val="22"/>
          <w:lang w:eastAsia="en-US"/>
        </w:rPr>
        <w:t>ishing to leave the NHS e.g. exit</w:t>
      </w:r>
      <w:proofErr w:type="gramEnd"/>
      <w:r w:rsidR="006A4382">
        <w:rPr>
          <w:color w:val="auto"/>
          <w:sz w:val="22"/>
          <w:szCs w:val="22"/>
          <w:lang w:eastAsia="en-US"/>
        </w:rPr>
        <w:t xml:space="preserve"> interviews and offer of alternative opportunities/roles.</w:t>
      </w:r>
    </w:p>
    <w:p w:rsidR="006A4382" w:rsidRDefault="006A4382" w:rsidP="00AD2BC7">
      <w:pPr>
        <w:pStyle w:val="Default"/>
        <w:numPr>
          <w:ilvl w:val="0"/>
          <w:numId w:val="17"/>
        </w:numPr>
        <w:shd w:val="clear" w:color="auto" w:fill="FFFFFF"/>
        <w:spacing w:line="264" w:lineRule="auto"/>
        <w:rPr>
          <w:color w:val="auto"/>
          <w:sz w:val="22"/>
          <w:szCs w:val="22"/>
          <w:lang w:eastAsia="en-US"/>
        </w:rPr>
      </w:pPr>
      <w:r>
        <w:rPr>
          <w:color w:val="auto"/>
          <w:sz w:val="22"/>
          <w:szCs w:val="22"/>
          <w:lang w:eastAsia="en-US"/>
        </w:rPr>
        <w:lastRenderedPageBreak/>
        <w:t xml:space="preserve">Competency based role development following assessment of the skill mix and requirements within a team. </w:t>
      </w:r>
      <w:r w:rsidR="00592315">
        <w:rPr>
          <w:color w:val="auto"/>
          <w:sz w:val="22"/>
          <w:szCs w:val="22"/>
          <w:lang w:eastAsia="en-US"/>
        </w:rPr>
        <w:t>Use of the emerging</w:t>
      </w:r>
      <w:r w:rsidR="00D944C1">
        <w:rPr>
          <w:color w:val="auto"/>
          <w:sz w:val="22"/>
          <w:szCs w:val="22"/>
          <w:lang w:eastAsia="en-US"/>
        </w:rPr>
        <w:t xml:space="preserve"> SWC CSU </w:t>
      </w:r>
      <w:r w:rsidR="00592315">
        <w:rPr>
          <w:color w:val="auto"/>
          <w:sz w:val="22"/>
          <w:szCs w:val="22"/>
          <w:lang w:eastAsia="en-US"/>
        </w:rPr>
        <w:t xml:space="preserve">standardised competencies </w:t>
      </w:r>
      <w:r>
        <w:rPr>
          <w:color w:val="auto"/>
          <w:sz w:val="22"/>
          <w:szCs w:val="22"/>
          <w:lang w:eastAsia="en-US"/>
        </w:rPr>
        <w:t>framework to carefully manage this process</w:t>
      </w:r>
      <w:r w:rsidR="00592315">
        <w:rPr>
          <w:color w:val="auto"/>
          <w:sz w:val="22"/>
          <w:szCs w:val="22"/>
          <w:lang w:eastAsia="en-US"/>
        </w:rPr>
        <w:t>.</w:t>
      </w:r>
    </w:p>
    <w:p w:rsidR="006A4382" w:rsidRPr="006A4382" w:rsidRDefault="006A4382" w:rsidP="006A4382">
      <w:pPr>
        <w:pStyle w:val="Default"/>
        <w:shd w:val="clear" w:color="auto" w:fill="FFFFFF"/>
        <w:spacing w:line="264" w:lineRule="auto"/>
        <w:ind w:left="1440"/>
        <w:rPr>
          <w:b/>
          <w:color w:val="auto"/>
          <w:sz w:val="22"/>
          <w:szCs w:val="22"/>
          <w:lang w:eastAsia="en-US"/>
        </w:rPr>
      </w:pPr>
    </w:p>
    <w:p w:rsidR="006628C7" w:rsidRPr="006628C7" w:rsidRDefault="006A4382" w:rsidP="006628C7">
      <w:pPr>
        <w:pStyle w:val="Default"/>
        <w:numPr>
          <w:ilvl w:val="0"/>
          <w:numId w:val="12"/>
        </w:numPr>
        <w:shd w:val="clear" w:color="auto" w:fill="FFFFFF"/>
        <w:spacing w:line="264" w:lineRule="auto"/>
        <w:rPr>
          <w:b/>
          <w:color w:val="auto"/>
          <w:sz w:val="22"/>
          <w:szCs w:val="22"/>
          <w:lang w:eastAsia="en-US"/>
        </w:rPr>
      </w:pPr>
      <w:r w:rsidRPr="006A4382">
        <w:rPr>
          <w:b/>
          <w:color w:val="auto"/>
          <w:sz w:val="22"/>
          <w:szCs w:val="22"/>
          <w:lang w:eastAsia="en-US"/>
        </w:rPr>
        <w:t>Access to Support:</w:t>
      </w:r>
      <w:r w:rsidRPr="006A4382">
        <w:rPr>
          <w:color w:val="auto"/>
          <w:sz w:val="22"/>
          <w:szCs w:val="22"/>
          <w:lang w:eastAsia="en-US"/>
        </w:rPr>
        <w:t xml:space="preserve"> It is essential for staff to have </w:t>
      </w:r>
      <w:r w:rsidR="00592315">
        <w:rPr>
          <w:color w:val="auto"/>
          <w:sz w:val="22"/>
          <w:szCs w:val="22"/>
          <w:lang w:eastAsia="en-US"/>
        </w:rPr>
        <w:t xml:space="preserve">rapid </w:t>
      </w:r>
      <w:r w:rsidRPr="006A4382">
        <w:rPr>
          <w:color w:val="auto"/>
          <w:sz w:val="22"/>
          <w:szCs w:val="22"/>
          <w:lang w:eastAsia="en-US"/>
        </w:rPr>
        <w:t xml:space="preserve">access to a </w:t>
      </w:r>
      <w:r>
        <w:rPr>
          <w:color w:val="auto"/>
          <w:sz w:val="22"/>
          <w:szCs w:val="22"/>
          <w:lang w:eastAsia="en-US"/>
        </w:rPr>
        <w:t>standardised package of mental health support and care interventions</w:t>
      </w:r>
      <w:r w:rsidR="00592315">
        <w:rPr>
          <w:color w:val="auto"/>
          <w:sz w:val="22"/>
          <w:szCs w:val="22"/>
          <w:lang w:eastAsia="en-US"/>
        </w:rPr>
        <w:t xml:space="preserve"> </w:t>
      </w:r>
      <w:r>
        <w:rPr>
          <w:color w:val="auto"/>
          <w:sz w:val="22"/>
          <w:szCs w:val="22"/>
          <w:lang w:eastAsia="en-US"/>
        </w:rPr>
        <w:t>via their employing organisation.</w:t>
      </w:r>
      <w:r w:rsidR="00C571AF">
        <w:rPr>
          <w:color w:val="auto"/>
          <w:sz w:val="22"/>
          <w:szCs w:val="22"/>
          <w:lang w:eastAsia="en-US"/>
        </w:rPr>
        <w:t xml:space="preserve">  </w:t>
      </w:r>
      <w:r w:rsidR="00592315">
        <w:rPr>
          <w:color w:val="auto"/>
          <w:sz w:val="22"/>
          <w:szCs w:val="22"/>
          <w:lang w:eastAsia="en-US"/>
        </w:rPr>
        <w:t>This is applicable to all staff groups not just the CYP mental health workforce.</w:t>
      </w:r>
      <w:r w:rsidR="006628C7">
        <w:rPr>
          <w:color w:val="auto"/>
          <w:sz w:val="22"/>
          <w:szCs w:val="22"/>
          <w:lang w:eastAsia="en-US"/>
        </w:rPr>
        <w:t xml:space="preserve"> </w:t>
      </w:r>
      <w:r w:rsidR="00C571AF">
        <w:rPr>
          <w:color w:val="auto"/>
          <w:sz w:val="22"/>
          <w:szCs w:val="22"/>
          <w:lang w:eastAsia="en-US"/>
        </w:rPr>
        <w:t xml:space="preserve"> </w:t>
      </w:r>
      <w:r w:rsidR="006628C7">
        <w:rPr>
          <w:color w:val="auto"/>
          <w:sz w:val="22"/>
          <w:szCs w:val="22"/>
          <w:lang w:eastAsia="en-US"/>
        </w:rPr>
        <w:t xml:space="preserve">Additionally, organisations </w:t>
      </w:r>
      <w:r w:rsidR="000A4328">
        <w:rPr>
          <w:color w:val="auto"/>
          <w:sz w:val="22"/>
          <w:szCs w:val="22"/>
          <w:lang w:eastAsia="en-US"/>
        </w:rPr>
        <w:t xml:space="preserve">should </w:t>
      </w:r>
      <w:r w:rsidR="006628C7">
        <w:rPr>
          <w:color w:val="auto"/>
          <w:sz w:val="22"/>
          <w:szCs w:val="22"/>
          <w:lang w:eastAsia="en-US"/>
        </w:rPr>
        <w:t>explore r</w:t>
      </w:r>
      <w:r w:rsidR="00EA07A8" w:rsidRPr="006628C7">
        <w:rPr>
          <w:color w:val="auto"/>
          <w:sz w:val="22"/>
          <w:szCs w:val="22"/>
          <w:lang w:eastAsia="en-US"/>
        </w:rPr>
        <w:t>eciprocal arrangements between providers of physical care and mental health to offer rapid access to services</w:t>
      </w:r>
      <w:r w:rsidR="006628C7" w:rsidRPr="006628C7">
        <w:rPr>
          <w:color w:val="auto"/>
          <w:sz w:val="22"/>
          <w:szCs w:val="22"/>
          <w:lang w:eastAsia="en-US"/>
        </w:rPr>
        <w:t xml:space="preserve"> and to maximise the financial and quality benefits of in-house arrangements.</w:t>
      </w:r>
    </w:p>
    <w:p w:rsidR="00EA07A8" w:rsidRDefault="00EA07A8" w:rsidP="00227127">
      <w:pPr>
        <w:pStyle w:val="Default"/>
        <w:shd w:val="clear" w:color="auto" w:fill="FFFFFF"/>
        <w:spacing w:line="264" w:lineRule="auto"/>
        <w:rPr>
          <w:color w:val="auto"/>
          <w:sz w:val="22"/>
          <w:szCs w:val="22"/>
          <w:lang w:eastAsia="en-US"/>
        </w:rPr>
      </w:pPr>
    </w:p>
    <w:p w:rsidR="00EA07A8" w:rsidRPr="00917513" w:rsidRDefault="00EA07A8" w:rsidP="00227127">
      <w:pPr>
        <w:pStyle w:val="Default"/>
        <w:shd w:val="clear" w:color="auto" w:fill="FFFFFF"/>
        <w:spacing w:line="264" w:lineRule="auto"/>
        <w:rPr>
          <w:b/>
          <w:color w:val="auto"/>
          <w:sz w:val="22"/>
          <w:szCs w:val="22"/>
          <w:u w:val="single"/>
          <w:lang w:eastAsia="en-US"/>
        </w:rPr>
      </w:pPr>
    </w:p>
    <w:p w:rsidR="00313A00" w:rsidRDefault="00313A00" w:rsidP="00227127">
      <w:pPr>
        <w:pStyle w:val="Default"/>
        <w:shd w:val="clear" w:color="auto" w:fill="FFFFFF"/>
        <w:spacing w:line="264" w:lineRule="auto"/>
        <w:rPr>
          <w:b/>
          <w:color w:val="auto"/>
          <w:sz w:val="22"/>
          <w:szCs w:val="22"/>
          <w:u w:val="single"/>
          <w:lang w:eastAsia="en-US"/>
        </w:rPr>
      </w:pPr>
      <w:r w:rsidRPr="00917513">
        <w:rPr>
          <w:b/>
          <w:color w:val="auto"/>
          <w:sz w:val="22"/>
          <w:szCs w:val="22"/>
          <w:u w:val="single"/>
          <w:lang w:eastAsia="en-US"/>
        </w:rPr>
        <w:t>Next Steps</w:t>
      </w:r>
    </w:p>
    <w:p w:rsidR="005B7977" w:rsidRDefault="005B7977" w:rsidP="00227127">
      <w:pPr>
        <w:pStyle w:val="Default"/>
        <w:shd w:val="clear" w:color="auto" w:fill="FFFFFF"/>
        <w:spacing w:line="264" w:lineRule="auto"/>
        <w:rPr>
          <w:color w:val="auto"/>
          <w:sz w:val="22"/>
          <w:szCs w:val="22"/>
          <w:lang w:eastAsia="en-US"/>
        </w:rPr>
      </w:pPr>
      <w:r w:rsidRPr="005B7977">
        <w:rPr>
          <w:color w:val="auto"/>
          <w:sz w:val="22"/>
          <w:szCs w:val="22"/>
          <w:lang w:eastAsia="en-US"/>
        </w:rPr>
        <w:t xml:space="preserve">The </w:t>
      </w:r>
      <w:r w:rsidR="000A4328">
        <w:rPr>
          <w:color w:val="auto"/>
          <w:sz w:val="22"/>
          <w:szCs w:val="22"/>
          <w:lang w:eastAsia="en-US"/>
        </w:rPr>
        <w:t xml:space="preserve">South West Clinical </w:t>
      </w:r>
      <w:r w:rsidRPr="005B7977">
        <w:rPr>
          <w:color w:val="auto"/>
          <w:sz w:val="22"/>
          <w:szCs w:val="22"/>
          <w:lang w:eastAsia="en-US"/>
        </w:rPr>
        <w:t xml:space="preserve">Senate Council </w:t>
      </w:r>
      <w:r w:rsidR="000A4328" w:rsidRPr="005B7977">
        <w:rPr>
          <w:color w:val="auto"/>
          <w:sz w:val="22"/>
          <w:szCs w:val="22"/>
          <w:lang w:eastAsia="en-US"/>
        </w:rPr>
        <w:t>ha</w:t>
      </w:r>
      <w:r w:rsidR="000A4328">
        <w:rPr>
          <w:color w:val="auto"/>
          <w:sz w:val="22"/>
          <w:szCs w:val="22"/>
          <w:lang w:eastAsia="en-US"/>
        </w:rPr>
        <w:t>s</w:t>
      </w:r>
      <w:r w:rsidR="000A4328" w:rsidRPr="005B7977">
        <w:rPr>
          <w:color w:val="auto"/>
          <w:sz w:val="22"/>
          <w:szCs w:val="22"/>
          <w:lang w:eastAsia="en-US"/>
        </w:rPr>
        <w:t xml:space="preserve"> </w:t>
      </w:r>
      <w:r w:rsidRPr="005B7977">
        <w:rPr>
          <w:color w:val="auto"/>
          <w:sz w:val="22"/>
          <w:szCs w:val="22"/>
          <w:lang w:eastAsia="en-US"/>
        </w:rPr>
        <w:t>signed off these recommendations and they have been shared with the CYP and adult mental health clinical networks, CCGs</w:t>
      </w:r>
      <w:r w:rsidR="000A4328">
        <w:rPr>
          <w:color w:val="auto"/>
          <w:sz w:val="22"/>
          <w:szCs w:val="22"/>
          <w:lang w:eastAsia="en-US"/>
        </w:rPr>
        <w:t xml:space="preserve"> and STPs</w:t>
      </w:r>
      <w:r w:rsidRPr="005B7977">
        <w:rPr>
          <w:color w:val="auto"/>
          <w:sz w:val="22"/>
          <w:szCs w:val="22"/>
          <w:lang w:eastAsia="en-US"/>
        </w:rPr>
        <w:t xml:space="preserve"> as well as with HEE, PHE, South West mental health providers and also with </w:t>
      </w:r>
      <w:r w:rsidR="000A4328">
        <w:rPr>
          <w:color w:val="auto"/>
          <w:sz w:val="22"/>
          <w:szCs w:val="22"/>
          <w:lang w:eastAsia="en-US"/>
        </w:rPr>
        <w:t>Clinical S</w:t>
      </w:r>
      <w:r w:rsidRPr="005B7977">
        <w:rPr>
          <w:color w:val="auto"/>
          <w:sz w:val="22"/>
          <w:szCs w:val="22"/>
          <w:lang w:eastAsia="en-US"/>
        </w:rPr>
        <w:t>enates nationally.</w:t>
      </w:r>
      <w:r w:rsidR="00240645">
        <w:rPr>
          <w:color w:val="auto"/>
          <w:sz w:val="22"/>
          <w:szCs w:val="22"/>
          <w:lang w:eastAsia="en-US"/>
        </w:rPr>
        <w:t xml:space="preserve"> </w:t>
      </w:r>
    </w:p>
    <w:p w:rsidR="00240645" w:rsidRPr="005B7977" w:rsidRDefault="00240645" w:rsidP="00227127">
      <w:pPr>
        <w:pStyle w:val="Default"/>
        <w:shd w:val="clear" w:color="auto" w:fill="FFFFFF"/>
        <w:spacing w:line="264" w:lineRule="auto"/>
        <w:rPr>
          <w:color w:val="auto"/>
          <w:sz w:val="22"/>
          <w:szCs w:val="22"/>
          <w:lang w:eastAsia="en-US"/>
        </w:rPr>
      </w:pPr>
      <w:r>
        <w:rPr>
          <w:color w:val="auto"/>
          <w:sz w:val="22"/>
          <w:szCs w:val="22"/>
          <w:lang w:eastAsia="en-US"/>
        </w:rPr>
        <w:t xml:space="preserve">These recommendations are owned by the CYP </w:t>
      </w:r>
      <w:r w:rsidRPr="005B7977">
        <w:rPr>
          <w:color w:val="auto"/>
          <w:sz w:val="22"/>
          <w:szCs w:val="22"/>
          <w:lang w:eastAsia="en-US"/>
        </w:rPr>
        <w:t>mental health clinical network</w:t>
      </w:r>
      <w:r>
        <w:rPr>
          <w:color w:val="auto"/>
          <w:sz w:val="22"/>
          <w:szCs w:val="22"/>
          <w:lang w:eastAsia="en-US"/>
        </w:rPr>
        <w:t xml:space="preserve"> </w:t>
      </w:r>
      <w:proofErr w:type="gramStart"/>
      <w:r>
        <w:rPr>
          <w:color w:val="auto"/>
          <w:sz w:val="22"/>
          <w:szCs w:val="22"/>
          <w:lang w:eastAsia="en-US"/>
        </w:rPr>
        <w:t>who</w:t>
      </w:r>
      <w:proofErr w:type="gramEnd"/>
      <w:r>
        <w:rPr>
          <w:color w:val="auto"/>
          <w:sz w:val="22"/>
          <w:szCs w:val="22"/>
          <w:lang w:eastAsia="en-US"/>
        </w:rPr>
        <w:t xml:space="preserve"> it is anticipated will develop an action plan for implementation</w:t>
      </w:r>
      <w:r w:rsidR="007B0828">
        <w:rPr>
          <w:color w:val="auto"/>
          <w:sz w:val="22"/>
          <w:szCs w:val="22"/>
          <w:lang w:eastAsia="en-US"/>
        </w:rPr>
        <w:t xml:space="preserve"> as part of their future work programme</w:t>
      </w:r>
      <w:r>
        <w:rPr>
          <w:color w:val="auto"/>
          <w:sz w:val="22"/>
          <w:szCs w:val="22"/>
          <w:lang w:eastAsia="en-US"/>
        </w:rPr>
        <w:t xml:space="preserve">.  The network will </w:t>
      </w:r>
      <w:r w:rsidR="007B0828">
        <w:rPr>
          <w:color w:val="auto"/>
          <w:sz w:val="22"/>
          <w:szCs w:val="22"/>
          <w:lang w:eastAsia="en-US"/>
        </w:rPr>
        <w:t xml:space="preserve">work with their partner organisations to agree who and how each recommendation will be taken forward.   </w:t>
      </w:r>
    </w:p>
    <w:p w:rsidR="00313A00" w:rsidRPr="00917513" w:rsidRDefault="00313A00" w:rsidP="00227127">
      <w:pPr>
        <w:pStyle w:val="Default"/>
        <w:shd w:val="clear" w:color="auto" w:fill="FFFFFF"/>
        <w:spacing w:line="264" w:lineRule="auto"/>
        <w:rPr>
          <w:b/>
          <w:color w:val="auto"/>
          <w:sz w:val="22"/>
          <w:szCs w:val="22"/>
          <w:u w:val="single"/>
          <w:lang w:eastAsia="en-US"/>
        </w:rPr>
      </w:pPr>
    </w:p>
    <w:p w:rsidR="00313A00" w:rsidRDefault="00313A00" w:rsidP="00227127">
      <w:pPr>
        <w:pStyle w:val="Default"/>
        <w:shd w:val="clear" w:color="auto" w:fill="FFFFFF"/>
        <w:spacing w:line="264" w:lineRule="auto"/>
        <w:rPr>
          <w:b/>
          <w:color w:val="auto"/>
          <w:sz w:val="22"/>
          <w:szCs w:val="22"/>
          <w:u w:val="single"/>
          <w:lang w:eastAsia="en-US"/>
        </w:rPr>
      </w:pPr>
      <w:r w:rsidRPr="00917513">
        <w:rPr>
          <w:b/>
          <w:color w:val="auto"/>
          <w:sz w:val="22"/>
          <w:szCs w:val="22"/>
          <w:u w:val="single"/>
          <w:lang w:eastAsia="en-US"/>
        </w:rPr>
        <w:t>Pre-Reading</w:t>
      </w:r>
    </w:p>
    <w:p w:rsidR="00081BDA" w:rsidRDefault="00081BDA" w:rsidP="00081BDA">
      <w:pPr>
        <w:pStyle w:val="ListParagraph"/>
        <w:ind w:left="294"/>
        <w:rPr>
          <w:rFonts w:ascii="Arial" w:hAnsi="Arial" w:cs="Arial"/>
          <w:snapToGrid/>
          <w:sz w:val="22"/>
          <w:szCs w:val="22"/>
        </w:rPr>
      </w:pPr>
    </w:p>
    <w:p w:rsidR="00081BDA" w:rsidRPr="00081BDA" w:rsidRDefault="00081BDA" w:rsidP="00081BDA">
      <w:pPr>
        <w:pStyle w:val="ListParagraph"/>
        <w:numPr>
          <w:ilvl w:val="0"/>
          <w:numId w:val="18"/>
        </w:numPr>
        <w:rPr>
          <w:rFonts w:ascii="Arial" w:hAnsi="Arial" w:cs="Arial"/>
          <w:snapToGrid/>
          <w:sz w:val="22"/>
          <w:szCs w:val="22"/>
        </w:rPr>
      </w:pPr>
      <w:r w:rsidRPr="00081BDA">
        <w:rPr>
          <w:rFonts w:ascii="Arial" w:hAnsi="Arial" w:cs="Arial"/>
          <w:snapToGrid/>
          <w:sz w:val="22"/>
          <w:szCs w:val="22"/>
        </w:rPr>
        <w:t>National Workforce Strategy for Mental Health</w:t>
      </w:r>
    </w:p>
    <w:p w:rsidR="00081BDA" w:rsidRPr="00081BDA" w:rsidRDefault="00081BDA" w:rsidP="00081BDA">
      <w:pPr>
        <w:pStyle w:val="ListParagraph"/>
        <w:numPr>
          <w:ilvl w:val="0"/>
          <w:numId w:val="18"/>
        </w:numPr>
        <w:rPr>
          <w:rFonts w:ascii="Arial" w:hAnsi="Arial" w:cs="Arial"/>
          <w:snapToGrid/>
          <w:sz w:val="22"/>
          <w:szCs w:val="22"/>
        </w:rPr>
      </w:pPr>
      <w:r w:rsidRPr="00081BDA">
        <w:rPr>
          <w:rFonts w:ascii="Arial" w:hAnsi="Arial" w:cs="Arial"/>
          <w:snapToGrid/>
          <w:sz w:val="22"/>
          <w:szCs w:val="22"/>
        </w:rPr>
        <w:t>2015 Senate Recommendations on Healthy Workforce for PHE</w:t>
      </w:r>
    </w:p>
    <w:p w:rsidR="00081BDA" w:rsidRPr="00081BDA" w:rsidRDefault="00081BDA" w:rsidP="00081BDA">
      <w:pPr>
        <w:pStyle w:val="ListParagraph"/>
        <w:numPr>
          <w:ilvl w:val="0"/>
          <w:numId w:val="18"/>
        </w:numPr>
        <w:rPr>
          <w:rFonts w:ascii="Arial" w:hAnsi="Arial" w:cs="Arial"/>
          <w:snapToGrid/>
          <w:sz w:val="22"/>
          <w:szCs w:val="22"/>
        </w:rPr>
      </w:pPr>
      <w:r w:rsidRPr="00081BDA">
        <w:rPr>
          <w:rFonts w:ascii="Arial" w:hAnsi="Arial" w:cs="Arial"/>
          <w:snapToGrid/>
          <w:sz w:val="22"/>
          <w:szCs w:val="22"/>
        </w:rPr>
        <w:t>2018 Senate Recommendations on Workforce</w:t>
      </w:r>
    </w:p>
    <w:p w:rsidR="00081BDA" w:rsidRPr="00081BDA" w:rsidRDefault="00081BDA" w:rsidP="00081BDA">
      <w:pPr>
        <w:pStyle w:val="ListParagraph"/>
        <w:numPr>
          <w:ilvl w:val="0"/>
          <w:numId w:val="18"/>
        </w:numPr>
        <w:rPr>
          <w:rFonts w:ascii="Arial" w:hAnsi="Arial" w:cs="Arial"/>
          <w:snapToGrid/>
          <w:sz w:val="22"/>
          <w:szCs w:val="22"/>
        </w:rPr>
      </w:pPr>
      <w:r w:rsidRPr="00081BDA">
        <w:rPr>
          <w:rFonts w:ascii="Arial" w:hAnsi="Arial" w:cs="Arial"/>
          <w:snapToGrid/>
          <w:sz w:val="22"/>
          <w:szCs w:val="22"/>
        </w:rPr>
        <w:t>Children and Young People’s Mental Health in School Green Paper</w:t>
      </w:r>
    </w:p>
    <w:p w:rsidR="00081BDA" w:rsidRPr="00081BDA" w:rsidRDefault="00081BDA" w:rsidP="00081BDA">
      <w:pPr>
        <w:pStyle w:val="ListParagraph"/>
        <w:numPr>
          <w:ilvl w:val="0"/>
          <w:numId w:val="18"/>
        </w:numPr>
        <w:rPr>
          <w:rFonts w:ascii="Arial" w:hAnsi="Arial" w:cs="Arial"/>
          <w:snapToGrid/>
          <w:sz w:val="22"/>
          <w:szCs w:val="22"/>
        </w:rPr>
      </w:pPr>
      <w:r w:rsidRPr="00081BDA">
        <w:rPr>
          <w:rFonts w:ascii="Arial" w:hAnsi="Arial" w:cs="Arial"/>
          <w:snapToGrid/>
          <w:sz w:val="22"/>
          <w:szCs w:val="22"/>
        </w:rPr>
        <w:t>AWP Wellbeing Strategy</w:t>
      </w:r>
    </w:p>
    <w:p w:rsidR="00081BDA" w:rsidRPr="00081BDA" w:rsidRDefault="00081BDA" w:rsidP="00081BDA">
      <w:pPr>
        <w:pStyle w:val="ListParagraph"/>
        <w:numPr>
          <w:ilvl w:val="0"/>
          <w:numId w:val="18"/>
        </w:numPr>
        <w:rPr>
          <w:rFonts w:ascii="Arial" w:hAnsi="Arial" w:cs="Arial"/>
          <w:snapToGrid/>
          <w:sz w:val="22"/>
          <w:szCs w:val="22"/>
        </w:rPr>
      </w:pPr>
      <w:r w:rsidRPr="00081BDA">
        <w:rPr>
          <w:rFonts w:ascii="Arial" w:hAnsi="Arial" w:cs="Arial"/>
          <w:snapToGrid/>
          <w:sz w:val="22"/>
          <w:szCs w:val="22"/>
        </w:rPr>
        <w:t>Overview of NHS Health and Justice and Specialised Commissioning Work</w:t>
      </w:r>
      <w:r w:rsidR="005E3A82">
        <w:rPr>
          <w:rFonts w:ascii="Arial" w:hAnsi="Arial" w:cs="Arial"/>
          <w:snapToGrid/>
          <w:sz w:val="22"/>
          <w:szCs w:val="22"/>
        </w:rPr>
        <w:t xml:space="preserve"> </w:t>
      </w:r>
      <w:r w:rsidRPr="00081BDA">
        <w:rPr>
          <w:rFonts w:ascii="Arial" w:hAnsi="Arial" w:cs="Arial"/>
          <w:snapToGrid/>
          <w:sz w:val="22"/>
          <w:szCs w:val="22"/>
        </w:rPr>
        <w:t>stream</w:t>
      </w:r>
    </w:p>
    <w:p w:rsidR="00081BDA" w:rsidRPr="00081BDA" w:rsidRDefault="00081BDA" w:rsidP="00081BDA">
      <w:pPr>
        <w:pStyle w:val="ListParagraph"/>
        <w:numPr>
          <w:ilvl w:val="0"/>
          <w:numId w:val="18"/>
        </w:numPr>
        <w:rPr>
          <w:rFonts w:ascii="Arial" w:hAnsi="Arial" w:cs="Arial"/>
          <w:snapToGrid/>
          <w:sz w:val="22"/>
          <w:szCs w:val="22"/>
        </w:rPr>
      </w:pPr>
      <w:r w:rsidRPr="00081BDA">
        <w:rPr>
          <w:rFonts w:ascii="Arial" w:hAnsi="Arial" w:cs="Arial"/>
          <w:snapToGrid/>
          <w:sz w:val="22"/>
          <w:szCs w:val="22"/>
        </w:rPr>
        <w:t>Clever Together Staff Retention</w:t>
      </w:r>
    </w:p>
    <w:p w:rsidR="00646217" w:rsidRPr="00646217" w:rsidRDefault="00646217" w:rsidP="00227127">
      <w:pPr>
        <w:pStyle w:val="Default"/>
        <w:shd w:val="clear" w:color="auto" w:fill="FFFFFF"/>
        <w:spacing w:line="264" w:lineRule="auto"/>
        <w:rPr>
          <w:rFonts w:asciiTheme="minorHAnsi" w:hAnsiTheme="minorHAnsi"/>
          <w:b/>
          <w:color w:val="auto"/>
          <w:sz w:val="22"/>
          <w:szCs w:val="22"/>
          <w:u w:val="single"/>
          <w:lang w:eastAsia="en-US"/>
        </w:rPr>
      </w:pPr>
    </w:p>
    <w:sectPr w:rsidR="00646217" w:rsidRPr="0064621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95F" w:rsidRDefault="0058695F" w:rsidP="00227127">
      <w:r>
        <w:separator/>
      </w:r>
    </w:p>
  </w:endnote>
  <w:endnote w:type="continuationSeparator" w:id="0">
    <w:p w:rsidR="0058695F" w:rsidRDefault="0058695F" w:rsidP="0022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154" w:rsidRDefault="00EE11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68E" w:rsidRDefault="001D768E">
    <w:pPr>
      <w:pStyle w:val="Footer"/>
      <w:rPr>
        <w:rFonts w:ascii="Arial" w:hAnsi="Arial" w:cs="Arial"/>
      </w:rPr>
    </w:pPr>
    <w:r w:rsidRPr="001D768E">
      <w:rPr>
        <w:rFonts w:ascii="Arial" w:hAnsi="Arial" w:cs="Arial"/>
      </w:rPr>
      <w:t xml:space="preserve">File path:  </w:t>
    </w:r>
  </w:p>
  <w:p w:rsidR="001D768E" w:rsidRPr="001D768E" w:rsidRDefault="001D768E" w:rsidP="001D768E">
    <w:pPr>
      <w:jc w:val="right"/>
      <w:rPr>
        <w:rFonts w:ascii="Arial" w:hAnsi="Arial" w:cs="Arial"/>
      </w:rPr>
    </w:pPr>
    <w:r w:rsidRPr="001D768E">
      <w:rPr>
        <w:rFonts w:ascii="Arial" w:hAnsi="Arial" w:cs="Arial"/>
      </w:rPr>
      <w:t xml:space="preserve">Page </w:t>
    </w:r>
    <w:r w:rsidRPr="001D768E">
      <w:rPr>
        <w:rFonts w:ascii="Arial" w:hAnsi="Arial" w:cs="Arial"/>
        <w:b/>
      </w:rPr>
      <w:fldChar w:fldCharType="begin"/>
    </w:r>
    <w:r w:rsidRPr="001D768E">
      <w:rPr>
        <w:rFonts w:ascii="Arial" w:hAnsi="Arial" w:cs="Arial"/>
        <w:b/>
      </w:rPr>
      <w:instrText xml:space="preserve"> PAGE  \* Arabic  \* MERGEFORMAT </w:instrText>
    </w:r>
    <w:r w:rsidRPr="001D768E">
      <w:rPr>
        <w:rFonts w:ascii="Arial" w:hAnsi="Arial" w:cs="Arial"/>
        <w:b/>
      </w:rPr>
      <w:fldChar w:fldCharType="separate"/>
    </w:r>
    <w:r w:rsidR="00B7706A">
      <w:rPr>
        <w:rFonts w:ascii="Arial" w:hAnsi="Arial" w:cs="Arial"/>
        <w:b/>
        <w:noProof/>
      </w:rPr>
      <w:t>1</w:t>
    </w:r>
    <w:r w:rsidRPr="001D768E">
      <w:rPr>
        <w:rFonts w:ascii="Arial" w:hAnsi="Arial" w:cs="Arial"/>
        <w:b/>
      </w:rPr>
      <w:fldChar w:fldCharType="end"/>
    </w:r>
    <w:r w:rsidRPr="001D768E">
      <w:rPr>
        <w:rFonts w:ascii="Arial" w:hAnsi="Arial" w:cs="Arial"/>
      </w:rPr>
      <w:t xml:space="preserve"> of </w:t>
    </w:r>
    <w:r w:rsidRPr="001D768E">
      <w:rPr>
        <w:rFonts w:ascii="Arial" w:hAnsi="Arial" w:cs="Arial"/>
        <w:b/>
      </w:rPr>
      <w:fldChar w:fldCharType="begin"/>
    </w:r>
    <w:r w:rsidRPr="001D768E">
      <w:rPr>
        <w:rFonts w:ascii="Arial" w:hAnsi="Arial" w:cs="Arial"/>
        <w:b/>
      </w:rPr>
      <w:instrText xml:space="preserve"> NUMPAGES  \* Arabic  \* MERGEFORMAT </w:instrText>
    </w:r>
    <w:r w:rsidRPr="001D768E">
      <w:rPr>
        <w:rFonts w:ascii="Arial" w:hAnsi="Arial" w:cs="Arial"/>
        <w:b/>
      </w:rPr>
      <w:fldChar w:fldCharType="separate"/>
    </w:r>
    <w:r w:rsidR="00B7706A">
      <w:rPr>
        <w:rFonts w:ascii="Arial" w:hAnsi="Arial" w:cs="Arial"/>
        <w:b/>
        <w:noProof/>
      </w:rPr>
      <w:t>4</w:t>
    </w:r>
    <w:r w:rsidRPr="001D768E">
      <w:rPr>
        <w:rFonts w:ascii="Arial" w:hAnsi="Arial" w:cs="Arial"/>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154" w:rsidRDefault="00EE11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95F" w:rsidRDefault="0058695F" w:rsidP="00227127">
      <w:r>
        <w:separator/>
      </w:r>
    </w:p>
  </w:footnote>
  <w:footnote w:type="continuationSeparator" w:id="0">
    <w:p w:rsidR="0058695F" w:rsidRDefault="0058695F" w:rsidP="00227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154" w:rsidRDefault="00EE11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68E" w:rsidRDefault="001D768E" w:rsidP="001D768E">
    <w:pPr>
      <w:pStyle w:val="Header"/>
      <w:jc w:val="right"/>
    </w:pPr>
    <w:r>
      <w:rPr>
        <w:b/>
        <w:noProof/>
        <w:lang w:eastAsia="en-GB"/>
      </w:rPr>
      <w:drawing>
        <wp:inline distT="0" distB="0" distL="0" distR="0" wp14:anchorId="31E088AA" wp14:editId="0DE7C14B">
          <wp:extent cx="2428875" cy="5779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ate NHS logo.jpg"/>
                  <pic:cNvPicPr/>
                </pic:nvPicPr>
                <pic:blipFill>
                  <a:blip r:embed="rId1">
                    <a:extLst>
                      <a:ext uri="{28A0092B-C50C-407E-A947-70E740481C1C}">
                        <a14:useLocalDpi xmlns:a14="http://schemas.microsoft.com/office/drawing/2010/main" val="0"/>
                      </a:ext>
                    </a:extLst>
                  </a:blip>
                  <a:stretch>
                    <a:fillRect/>
                  </a:stretch>
                </pic:blipFill>
                <pic:spPr>
                  <a:xfrm>
                    <a:off x="0" y="0"/>
                    <a:ext cx="2428875" cy="577932"/>
                  </a:xfrm>
                  <a:prstGeom prst="rect">
                    <a:avLst/>
                  </a:prstGeom>
                </pic:spPr>
              </pic:pic>
            </a:graphicData>
          </a:graphic>
        </wp:inline>
      </w:drawing>
    </w:r>
  </w:p>
  <w:p w:rsidR="00227127" w:rsidRDefault="002271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154" w:rsidRDefault="00EE11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A79"/>
    <w:multiLevelType w:val="hybridMultilevel"/>
    <w:tmpl w:val="8782F3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8F42099"/>
    <w:multiLevelType w:val="hybridMultilevel"/>
    <w:tmpl w:val="C7E08648"/>
    <w:lvl w:ilvl="0" w:tplc="08090001">
      <w:start w:val="1"/>
      <w:numFmt w:val="bullet"/>
      <w:lvlText w:val=""/>
      <w:lvlJc w:val="left"/>
      <w:pPr>
        <w:ind w:left="720" w:hanging="360"/>
      </w:pPr>
      <w:rPr>
        <w:rFonts w:ascii="Symbol" w:hAnsi="Symbol" w:hint="default"/>
      </w:rPr>
    </w:lvl>
    <w:lvl w:ilvl="1" w:tplc="08090013">
      <w:start w:val="1"/>
      <w:numFmt w:val="upp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7D1E9B"/>
    <w:multiLevelType w:val="hybridMultilevel"/>
    <w:tmpl w:val="BF8AAA42"/>
    <w:lvl w:ilvl="0" w:tplc="296694B4">
      <w:start w:val="1"/>
      <w:numFmt w:val="bullet"/>
      <w:lvlText w:val="•"/>
      <w:lvlJc w:val="left"/>
      <w:pPr>
        <w:tabs>
          <w:tab w:val="num" w:pos="720"/>
        </w:tabs>
        <w:ind w:left="720" w:hanging="360"/>
      </w:pPr>
      <w:rPr>
        <w:rFonts w:ascii="Arial" w:hAnsi="Arial" w:hint="default"/>
      </w:rPr>
    </w:lvl>
    <w:lvl w:ilvl="1" w:tplc="2ABCCD74" w:tentative="1">
      <w:start w:val="1"/>
      <w:numFmt w:val="bullet"/>
      <w:lvlText w:val="•"/>
      <w:lvlJc w:val="left"/>
      <w:pPr>
        <w:tabs>
          <w:tab w:val="num" w:pos="1440"/>
        </w:tabs>
        <w:ind w:left="1440" w:hanging="360"/>
      </w:pPr>
      <w:rPr>
        <w:rFonts w:ascii="Arial" w:hAnsi="Arial" w:hint="default"/>
      </w:rPr>
    </w:lvl>
    <w:lvl w:ilvl="2" w:tplc="7514DD9C" w:tentative="1">
      <w:start w:val="1"/>
      <w:numFmt w:val="bullet"/>
      <w:lvlText w:val="•"/>
      <w:lvlJc w:val="left"/>
      <w:pPr>
        <w:tabs>
          <w:tab w:val="num" w:pos="2160"/>
        </w:tabs>
        <w:ind w:left="2160" w:hanging="360"/>
      </w:pPr>
      <w:rPr>
        <w:rFonts w:ascii="Arial" w:hAnsi="Arial" w:hint="default"/>
      </w:rPr>
    </w:lvl>
    <w:lvl w:ilvl="3" w:tplc="34FE78B8" w:tentative="1">
      <w:start w:val="1"/>
      <w:numFmt w:val="bullet"/>
      <w:lvlText w:val="•"/>
      <w:lvlJc w:val="left"/>
      <w:pPr>
        <w:tabs>
          <w:tab w:val="num" w:pos="2880"/>
        </w:tabs>
        <w:ind w:left="2880" w:hanging="360"/>
      </w:pPr>
      <w:rPr>
        <w:rFonts w:ascii="Arial" w:hAnsi="Arial" w:hint="default"/>
      </w:rPr>
    </w:lvl>
    <w:lvl w:ilvl="4" w:tplc="C622B3C8" w:tentative="1">
      <w:start w:val="1"/>
      <w:numFmt w:val="bullet"/>
      <w:lvlText w:val="•"/>
      <w:lvlJc w:val="left"/>
      <w:pPr>
        <w:tabs>
          <w:tab w:val="num" w:pos="3600"/>
        </w:tabs>
        <w:ind w:left="3600" w:hanging="360"/>
      </w:pPr>
      <w:rPr>
        <w:rFonts w:ascii="Arial" w:hAnsi="Arial" w:hint="default"/>
      </w:rPr>
    </w:lvl>
    <w:lvl w:ilvl="5" w:tplc="7F9054FC" w:tentative="1">
      <w:start w:val="1"/>
      <w:numFmt w:val="bullet"/>
      <w:lvlText w:val="•"/>
      <w:lvlJc w:val="left"/>
      <w:pPr>
        <w:tabs>
          <w:tab w:val="num" w:pos="4320"/>
        </w:tabs>
        <w:ind w:left="4320" w:hanging="360"/>
      </w:pPr>
      <w:rPr>
        <w:rFonts w:ascii="Arial" w:hAnsi="Arial" w:hint="default"/>
      </w:rPr>
    </w:lvl>
    <w:lvl w:ilvl="6" w:tplc="B1D48EA0" w:tentative="1">
      <w:start w:val="1"/>
      <w:numFmt w:val="bullet"/>
      <w:lvlText w:val="•"/>
      <w:lvlJc w:val="left"/>
      <w:pPr>
        <w:tabs>
          <w:tab w:val="num" w:pos="5040"/>
        </w:tabs>
        <w:ind w:left="5040" w:hanging="360"/>
      </w:pPr>
      <w:rPr>
        <w:rFonts w:ascii="Arial" w:hAnsi="Arial" w:hint="default"/>
      </w:rPr>
    </w:lvl>
    <w:lvl w:ilvl="7" w:tplc="FE267A66" w:tentative="1">
      <w:start w:val="1"/>
      <w:numFmt w:val="bullet"/>
      <w:lvlText w:val="•"/>
      <w:lvlJc w:val="left"/>
      <w:pPr>
        <w:tabs>
          <w:tab w:val="num" w:pos="5760"/>
        </w:tabs>
        <w:ind w:left="5760" w:hanging="360"/>
      </w:pPr>
      <w:rPr>
        <w:rFonts w:ascii="Arial" w:hAnsi="Arial" w:hint="default"/>
      </w:rPr>
    </w:lvl>
    <w:lvl w:ilvl="8" w:tplc="FE9C6C44" w:tentative="1">
      <w:start w:val="1"/>
      <w:numFmt w:val="bullet"/>
      <w:lvlText w:val="•"/>
      <w:lvlJc w:val="left"/>
      <w:pPr>
        <w:tabs>
          <w:tab w:val="num" w:pos="6480"/>
        </w:tabs>
        <w:ind w:left="6480" w:hanging="360"/>
      </w:pPr>
      <w:rPr>
        <w:rFonts w:ascii="Arial" w:hAnsi="Arial" w:hint="default"/>
      </w:rPr>
    </w:lvl>
  </w:abstractNum>
  <w:abstractNum w:abstractNumId="3">
    <w:nsid w:val="118D112A"/>
    <w:multiLevelType w:val="multilevel"/>
    <w:tmpl w:val="37D66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1D83B3C"/>
    <w:multiLevelType w:val="hybridMultilevel"/>
    <w:tmpl w:val="3EA0E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BB2A6A"/>
    <w:multiLevelType w:val="hybridMultilevel"/>
    <w:tmpl w:val="AE882F6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nsid w:val="1E416152"/>
    <w:multiLevelType w:val="hybridMultilevel"/>
    <w:tmpl w:val="84321BCE"/>
    <w:lvl w:ilvl="0" w:tplc="F6AE1FDE">
      <w:start w:val="1"/>
      <w:numFmt w:val="bullet"/>
      <w:lvlText w:val="•"/>
      <w:lvlJc w:val="left"/>
      <w:pPr>
        <w:tabs>
          <w:tab w:val="num" w:pos="720"/>
        </w:tabs>
        <w:ind w:left="720" w:hanging="360"/>
      </w:pPr>
      <w:rPr>
        <w:rFonts w:ascii="Arial" w:hAnsi="Arial" w:hint="default"/>
      </w:rPr>
    </w:lvl>
    <w:lvl w:ilvl="1" w:tplc="E330698A" w:tentative="1">
      <w:start w:val="1"/>
      <w:numFmt w:val="bullet"/>
      <w:lvlText w:val="•"/>
      <w:lvlJc w:val="left"/>
      <w:pPr>
        <w:tabs>
          <w:tab w:val="num" w:pos="1440"/>
        </w:tabs>
        <w:ind w:left="1440" w:hanging="360"/>
      </w:pPr>
      <w:rPr>
        <w:rFonts w:ascii="Arial" w:hAnsi="Arial" w:hint="default"/>
      </w:rPr>
    </w:lvl>
    <w:lvl w:ilvl="2" w:tplc="30DA72F0" w:tentative="1">
      <w:start w:val="1"/>
      <w:numFmt w:val="bullet"/>
      <w:lvlText w:val="•"/>
      <w:lvlJc w:val="left"/>
      <w:pPr>
        <w:tabs>
          <w:tab w:val="num" w:pos="2160"/>
        </w:tabs>
        <w:ind w:left="2160" w:hanging="360"/>
      </w:pPr>
      <w:rPr>
        <w:rFonts w:ascii="Arial" w:hAnsi="Arial" w:hint="default"/>
      </w:rPr>
    </w:lvl>
    <w:lvl w:ilvl="3" w:tplc="D7404194" w:tentative="1">
      <w:start w:val="1"/>
      <w:numFmt w:val="bullet"/>
      <w:lvlText w:val="•"/>
      <w:lvlJc w:val="left"/>
      <w:pPr>
        <w:tabs>
          <w:tab w:val="num" w:pos="2880"/>
        </w:tabs>
        <w:ind w:left="2880" w:hanging="360"/>
      </w:pPr>
      <w:rPr>
        <w:rFonts w:ascii="Arial" w:hAnsi="Arial" w:hint="default"/>
      </w:rPr>
    </w:lvl>
    <w:lvl w:ilvl="4" w:tplc="57B412C0" w:tentative="1">
      <w:start w:val="1"/>
      <w:numFmt w:val="bullet"/>
      <w:lvlText w:val="•"/>
      <w:lvlJc w:val="left"/>
      <w:pPr>
        <w:tabs>
          <w:tab w:val="num" w:pos="3600"/>
        </w:tabs>
        <w:ind w:left="3600" w:hanging="360"/>
      </w:pPr>
      <w:rPr>
        <w:rFonts w:ascii="Arial" w:hAnsi="Arial" w:hint="default"/>
      </w:rPr>
    </w:lvl>
    <w:lvl w:ilvl="5" w:tplc="AFFE50FC" w:tentative="1">
      <w:start w:val="1"/>
      <w:numFmt w:val="bullet"/>
      <w:lvlText w:val="•"/>
      <w:lvlJc w:val="left"/>
      <w:pPr>
        <w:tabs>
          <w:tab w:val="num" w:pos="4320"/>
        </w:tabs>
        <w:ind w:left="4320" w:hanging="360"/>
      </w:pPr>
      <w:rPr>
        <w:rFonts w:ascii="Arial" w:hAnsi="Arial" w:hint="default"/>
      </w:rPr>
    </w:lvl>
    <w:lvl w:ilvl="6" w:tplc="3BC693EC" w:tentative="1">
      <w:start w:val="1"/>
      <w:numFmt w:val="bullet"/>
      <w:lvlText w:val="•"/>
      <w:lvlJc w:val="left"/>
      <w:pPr>
        <w:tabs>
          <w:tab w:val="num" w:pos="5040"/>
        </w:tabs>
        <w:ind w:left="5040" w:hanging="360"/>
      </w:pPr>
      <w:rPr>
        <w:rFonts w:ascii="Arial" w:hAnsi="Arial" w:hint="default"/>
      </w:rPr>
    </w:lvl>
    <w:lvl w:ilvl="7" w:tplc="2A904186" w:tentative="1">
      <w:start w:val="1"/>
      <w:numFmt w:val="bullet"/>
      <w:lvlText w:val="•"/>
      <w:lvlJc w:val="left"/>
      <w:pPr>
        <w:tabs>
          <w:tab w:val="num" w:pos="5760"/>
        </w:tabs>
        <w:ind w:left="5760" w:hanging="360"/>
      </w:pPr>
      <w:rPr>
        <w:rFonts w:ascii="Arial" w:hAnsi="Arial" w:hint="default"/>
      </w:rPr>
    </w:lvl>
    <w:lvl w:ilvl="8" w:tplc="12F46020" w:tentative="1">
      <w:start w:val="1"/>
      <w:numFmt w:val="bullet"/>
      <w:lvlText w:val="•"/>
      <w:lvlJc w:val="left"/>
      <w:pPr>
        <w:tabs>
          <w:tab w:val="num" w:pos="6480"/>
        </w:tabs>
        <w:ind w:left="6480" w:hanging="360"/>
      </w:pPr>
      <w:rPr>
        <w:rFonts w:ascii="Arial" w:hAnsi="Arial" w:hint="default"/>
      </w:rPr>
    </w:lvl>
  </w:abstractNum>
  <w:abstractNum w:abstractNumId="7">
    <w:nsid w:val="2A065494"/>
    <w:multiLevelType w:val="hybridMultilevel"/>
    <w:tmpl w:val="1B84D7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DE32717"/>
    <w:multiLevelType w:val="hybridMultilevel"/>
    <w:tmpl w:val="99ACCD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3D41949"/>
    <w:multiLevelType w:val="hybridMultilevel"/>
    <w:tmpl w:val="793218F8"/>
    <w:lvl w:ilvl="0" w:tplc="08090001">
      <w:start w:val="1"/>
      <w:numFmt w:val="bullet"/>
      <w:lvlText w:val=""/>
      <w:lvlJc w:val="left"/>
      <w:pPr>
        <w:ind w:left="1485"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0">
    <w:nsid w:val="3C216BD4"/>
    <w:multiLevelType w:val="hybridMultilevel"/>
    <w:tmpl w:val="A7ECA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D0341B"/>
    <w:multiLevelType w:val="hybridMultilevel"/>
    <w:tmpl w:val="688896A8"/>
    <w:lvl w:ilvl="0" w:tplc="16982A10">
      <w:start w:val="1"/>
      <w:numFmt w:val="bullet"/>
      <w:lvlText w:val="–"/>
      <w:lvlJc w:val="left"/>
      <w:pPr>
        <w:tabs>
          <w:tab w:val="num" w:pos="720"/>
        </w:tabs>
        <w:ind w:left="720" w:hanging="360"/>
      </w:pPr>
      <w:rPr>
        <w:rFonts w:ascii="Arial" w:hAnsi="Arial" w:hint="default"/>
      </w:rPr>
    </w:lvl>
    <w:lvl w:ilvl="1" w:tplc="ED4883AC">
      <w:start w:val="1"/>
      <w:numFmt w:val="bullet"/>
      <w:lvlText w:val="–"/>
      <w:lvlJc w:val="left"/>
      <w:pPr>
        <w:tabs>
          <w:tab w:val="num" w:pos="1440"/>
        </w:tabs>
        <w:ind w:left="1440" w:hanging="360"/>
      </w:pPr>
      <w:rPr>
        <w:rFonts w:ascii="Arial" w:hAnsi="Arial" w:hint="default"/>
      </w:rPr>
    </w:lvl>
    <w:lvl w:ilvl="2" w:tplc="BEA2EB7A" w:tentative="1">
      <w:start w:val="1"/>
      <w:numFmt w:val="bullet"/>
      <w:lvlText w:val="–"/>
      <w:lvlJc w:val="left"/>
      <w:pPr>
        <w:tabs>
          <w:tab w:val="num" w:pos="2160"/>
        </w:tabs>
        <w:ind w:left="2160" w:hanging="360"/>
      </w:pPr>
      <w:rPr>
        <w:rFonts w:ascii="Arial" w:hAnsi="Arial" w:hint="default"/>
      </w:rPr>
    </w:lvl>
    <w:lvl w:ilvl="3" w:tplc="2C3C4C8E" w:tentative="1">
      <w:start w:val="1"/>
      <w:numFmt w:val="bullet"/>
      <w:lvlText w:val="–"/>
      <w:lvlJc w:val="left"/>
      <w:pPr>
        <w:tabs>
          <w:tab w:val="num" w:pos="2880"/>
        </w:tabs>
        <w:ind w:left="2880" w:hanging="360"/>
      </w:pPr>
      <w:rPr>
        <w:rFonts w:ascii="Arial" w:hAnsi="Arial" w:hint="default"/>
      </w:rPr>
    </w:lvl>
    <w:lvl w:ilvl="4" w:tplc="5D0603C2" w:tentative="1">
      <w:start w:val="1"/>
      <w:numFmt w:val="bullet"/>
      <w:lvlText w:val="–"/>
      <w:lvlJc w:val="left"/>
      <w:pPr>
        <w:tabs>
          <w:tab w:val="num" w:pos="3600"/>
        </w:tabs>
        <w:ind w:left="3600" w:hanging="360"/>
      </w:pPr>
      <w:rPr>
        <w:rFonts w:ascii="Arial" w:hAnsi="Arial" w:hint="default"/>
      </w:rPr>
    </w:lvl>
    <w:lvl w:ilvl="5" w:tplc="81FE5B72" w:tentative="1">
      <w:start w:val="1"/>
      <w:numFmt w:val="bullet"/>
      <w:lvlText w:val="–"/>
      <w:lvlJc w:val="left"/>
      <w:pPr>
        <w:tabs>
          <w:tab w:val="num" w:pos="4320"/>
        </w:tabs>
        <w:ind w:left="4320" w:hanging="360"/>
      </w:pPr>
      <w:rPr>
        <w:rFonts w:ascii="Arial" w:hAnsi="Arial" w:hint="default"/>
      </w:rPr>
    </w:lvl>
    <w:lvl w:ilvl="6" w:tplc="A4B42868" w:tentative="1">
      <w:start w:val="1"/>
      <w:numFmt w:val="bullet"/>
      <w:lvlText w:val="–"/>
      <w:lvlJc w:val="left"/>
      <w:pPr>
        <w:tabs>
          <w:tab w:val="num" w:pos="5040"/>
        </w:tabs>
        <w:ind w:left="5040" w:hanging="360"/>
      </w:pPr>
      <w:rPr>
        <w:rFonts w:ascii="Arial" w:hAnsi="Arial" w:hint="default"/>
      </w:rPr>
    </w:lvl>
    <w:lvl w:ilvl="7" w:tplc="6A386D4A" w:tentative="1">
      <w:start w:val="1"/>
      <w:numFmt w:val="bullet"/>
      <w:lvlText w:val="–"/>
      <w:lvlJc w:val="left"/>
      <w:pPr>
        <w:tabs>
          <w:tab w:val="num" w:pos="5760"/>
        </w:tabs>
        <w:ind w:left="5760" w:hanging="360"/>
      </w:pPr>
      <w:rPr>
        <w:rFonts w:ascii="Arial" w:hAnsi="Arial" w:hint="default"/>
      </w:rPr>
    </w:lvl>
    <w:lvl w:ilvl="8" w:tplc="2CD680CA" w:tentative="1">
      <w:start w:val="1"/>
      <w:numFmt w:val="bullet"/>
      <w:lvlText w:val="–"/>
      <w:lvlJc w:val="left"/>
      <w:pPr>
        <w:tabs>
          <w:tab w:val="num" w:pos="6480"/>
        </w:tabs>
        <w:ind w:left="6480" w:hanging="360"/>
      </w:pPr>
      <w:rPr>
        <w:rFonts w:ascii="Arial" w:hAnsi="Arial" w:hint="default"/>
      </w:rPr>
    </w:lvl>
  </w:abstractNum>
  <w:abstractNum w:abstractNumId="12">
    <w:nsid w:val="43E6162A"/>
    <w:multiLevelType w:val="hybridMultilevel"/>
    <w:tmpl w:val="56546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3576A9"/>
    <w:multiLevelType w:val="multilevel"/>
    <w:tmpl w:val="13EC9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57C7341B"/>
    <w:multiLevelType w:val="hybridMultilevel"/>
    <w:tmpl w:val="682C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68321E"/>
    <w:multiLevelType w:val="hybridMultilevel"/>
    <w:tmpl w:val="B52E45B6"/>
    <w:lvl w:ilvl="0" w:tplc="EC16B9C4">
      <w:start w:val="1"/>
      <w:numFmt w:val="bullet"/>
      <w:lvlText w:val="•"/>
      <w:lvlJc w:val="left"/>
      <w:pPr>
        <w:tabs>
          <w:tab w:val="num" w:pos="720"/>
        </w:tabs>
        <w:ind w:left="720" w:hanging="360"/>
      </w:pPr>
      <w:rPr>
        <w:rFonts w:ascii="Arial" w:hAnsi="Arial" w:hint="default"/>
      </w:rPr>
    </w:lvl>
    <w:lvl w:ilvl="1" w:tplc="4C4EC9FE" w:tentative="1">
      <w:start w:val="1"/>
      <w:numFmt w:val="bullet"/>
      <w:lvlText w:val="•"/>
      <w:lvlJc w:val="left"/>
      <w:pPr>
        <w:tabs>
          <w:tab w:val="num" w:pos="1440"/>
        </w:tabs>
        <w:ind w:left="1440" w:hanging="360"/>
      </w:pPr>
      <w:rPr>
        <w:rFonts w:ascii="Arial" w:hAnsi="Arial" w:hint="default"/>
      </w:rPr>
    </w:lvl>
    <w:lvl w:ilvl="2" w:tplc="CD1AEEF2" w:tentative="1">
      <w:start w:val="1"/>
      <w:numFmt w:val="bullet"/>
      <w:lvlText w:val="•"/>
      <w:lvlJc w:val="left"/>
      <w:pPr>
        <w:tabs>
          <w:tab w:val="num" w:pos="2160"/>
        </w:tabs>
        <w:ind w:left="2160" w:hanging="360"/>
      </w:pPr>
      <w:rPr>
        <w:rFonts w:ascii="Arial" w:hAnsi="Arial" w:hint="default"/>
      </w:rPr>
    </w:lvl>
    <w:lvl w:ilvl="3" w:tplc="5D7CF69A" w:tentative="1">
      <w:start w:val="1"/>
      <w:numFmt w:val="bullet"/>
      <w:lvlText w:val="•"/>
      <w:lvlJc w:val="left"/>
      <w:pPr>
        <w:tabs>
          <w:tab w:val="num" w:pos="2880"/>
        </w:tabs>
        <w:ind w:left="2880" w:hanging="360"/>
      </w:pPr>
      <w:rPr>
        <w:rFonts w:ascii="Arial" w:hAnsi="Arial" w:hint="default"/>
      </w:rPr>
    </w:lvl>
    <w:lvl w:ilvl="4" w:tplc="1B4697D6" w:tentative="1">
      <w:start w:val="1"/>
      <w:numFmt w:val="bullet"/>
      <w:lvlText w:val="•"/>
      <w:lvlJc w:val="left"/>
      <w:pPr>
        <w:tabs>
          <w:tab w:val="num" w:pos="3600"/>
        </w:tabs>
        <w:ind w:left="3600" w:hanging="360"/>
      </w:pPr>
      <w:rPr>
        <w:rFonts w:ascii="Arial" w:hAnsi="Arial" w:hint="default"/>
      </w:rPr>
    </w:lvl>
    <w:lvl w:ilvl="5" w:tplc="86DABB52" w:tentative="1">
      <w:start w:val="1"/>
      <w:numFmt w:val="bullet"/>
      <w:lvlText w:val="•"/>
      <w:lvlJc w:val="left"/>
      <w:pPr>
        <w:tabs>
          <w:tab w:val="num" w:pos="4320"/>
        </w:tabs>
        <w:ind w:left="4320" w:hanging="360"/>
      </w:pPr>
      <w:rPr>
        <w:rFonts w:ascii="Arial" w:hAnsi="Arial" w:hint="default"/>
      </w:rPr>
    </w:lvl>
    <w:lvl w:ilvl="6" w:tplc="AAD658EA" w:tentative="1">
      <w:start w:val="1"/>
      <w:numFmt w:val="bullet"/>
      <w:lvlText w:val="•"/>
      <w:lvlJc w:val="left"/>
      <w:pPr>
        <w:tabs>
          <w:tab w:val="num" w:pos="5040"/>
        </w:tabs>
        <w:ind w:left="5040" w:hanging="360"/>
      </w:pPr>
      <w:rPr>
        <w:rFonts w:ascii="Arial" w:hAnsi="Arial" w:hint="default"/>
      </w:rPr>
    </w:lvl>
    <w:lvl w:ilvl="7" w:tplc="70BEBB00" w:tentative="1">
      <w:start w:val="1"/>
      <w:numFmt w:val="bullet"/>
      <w:lvlText w:val="•"/>
      <w:lvlJc w:val="left"/>
      <w:pPr>
        <w:tabs>
          <w:tab w:val="num" w:pos="5760"/>
        </w:tabs>
        <w:ind w:left="5760" w:hanging="360"/>
      </w:pPr>
      <w:rPr>
        <w:rFonts w:ascii="Arial" w:hAnsi="Arial" w:hint="default"/>
      </w:rPr>
    </w:lvl>
    <w:lvl w:ilvl="8" w:tplc="92400D40" w:tentative="1">
      <w:start w:val="1"/>
      <w:numFmt w:val="bullet"/>
      <w:lvlText w:val="•"/>
      <w:lvlJc w:val="left"/>
      <w:pPr>
        <w:tabs>
          <w:tab w:val="num" w:pos="6480"/>
        </w:tabs>
        <w:ind w:left="6480" w:hanging="360"/>
      </w:pPr>
      <w:rPr>
        <w:rFonts w:ascii="Arial" w:hAnsi="Arial" w:hint="default"/>
      </w:rPr>
    </w:lvl>
  </w:abstractNum>
  <w:abstractNum w:abstractNumId="16">
    <w:nsid w:val="71CE3A51"/>
    <w:multiLevelType w:val="hybridMultilevel"/>
    <w:tmpl w:val="EA205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D464159"/>
    <w:multiLevelType w:val="hybridMultilevel"/>
    <w:tmpl w:val="81CAA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
  </w:num>
  <w:num w:numId="3">
    <w:abstractNumId w:val="13"/>
  </w:num>
  <w:num w:numId="4">
    <w:abstractNumId w:val="3"/>
  </w:num>
  <w:num w:numId="5">
    <w:abstractNumId w:val="15"/>
  </w:num>
  <w:num w:numId="6">
    <w:abstractNumId w:val="6"/>
  </w:num>
  <w:num w:numId="7">
    <w:abstractNumId w:val="2"/>
  </w:num>
  <w:num w:numId="8">
    <w:abstractNumId w:val="11"/>
  </w:num>
  <w:num w:numId="9">
    <w:abstractNumId w:val="17"/>
  </w:num>
  <w:num w:numId="10">
    <w:abstractNumId w:val="4"/>
  </w:num>
  <w:num w:numId="11">
    <w:abstractNumId w:val="10"/>
  </w:num>
  <w:num w:numId="12">
    <w:abstractNumId w:val="16"/>
  </w:num>
  <w:num w:numId="13">
    <w:abstractNumId w:val="9"/>
  </w:num>
  <w:num w:numId="14">
    <w:abstractNumId w:val="5"/>
  </w:num>
  <w:num w:numId="15">
    <w:abstractNumId w:val="8"/>
  </w:num>
  <w:num w:numId="16">
    <w:abstractNumId w:val="0"/>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ADC"/>
    <w:rsid w:val="00013564"/>
    <w:rsid w:val="00060849"/>
    <w:rsid w:val="000650D4"/>
    <w:rsid w:val="00066ADC"/>
    <w:rsid w:val="00081BDA"/>
    <w:rsid w:val="000A4328"/>
    <w:rsid w:val="00140DDB"/>
    <w:rsid w:val="00143CAA"/>
    <w:rsid w:val="00156DAD"/>
    <w:rsid w:val="001C7C24"/>
    <w:rsid w:val="001D768E"/>
    <w:rsid w:val="00227127"/>
    <w:rsid w:val="00240645"/>
    <w:rsid w:val="00297E46"/>
    <w:rsid w:val="00307097"/>
    <w:rsid w:val="00313A00"/>
    <w:rsid w:val="003413BD"/>
    <w:rsid w:val="00380220"/>
    <w:rsid w:val="003B2559"/>
    <w:rsid w:val="004C1A93"/>
    <w:rsid w:val="0057776E"/>
    <w:rsid w:val="0058695F"/>
    <w:rsid w:val="00592315"/>
    <w:rsid w:val="005B7977"/>
    <w:rsid w:val="005C4A37"/>
    <w:rsid w:val="005E3A82"/>
    <w:rsid w:val="00603072"/>
    <w:rsid w:val="00631F7A"/>
    <w:rsid w:val="00646217"/>
    <w:rsid w:val="006628C7"/>
    <w:rsid w:val="006A4382"/>
    <w:rsid w:val="006B74AB"/>
    <w:rsid w:val="006F5CF2"/>
    <w:rsid w:val="00776D0F"/>
    <w:rsid w:val="007B0828"/>
    <w:rsid w:val="007C75D5"/>
    <w:rsid w:val="0083010A"/>
    <w:rsid w:val="008A6436"/>
    <w:rsid w:val="008B7BC2"/>
    <w:rsid w:val="00901BAD"/>
    <w:rsid w:val="00911E54"/>
    <w:rsid w:val="00917513"/>
    <w:rsid w:val="009A3AEC"/>
    <w:rsid w:val="009D3EED"/>
    <w:rsid w:val="00A77AEF"/>
    <w:rsid w:val="00AB14D4"/>
    <w:rsid w:val="00AD2BC7"/>
    <w:rsid w:val="00AD7D6C"/>
    <w:rsid w:val="00AF6E96"/>
    <w:rsid w:val="00B241FD"/>
    <w:rsid w:val="00B7706A"/>
    <w:rsid w:val="00C23D1F"/>
    <w:rsid w:val="00C571AF"/>
    <w:rsid w:val="00C66371"/>
    <w:rsid w:val="00CD5808"/>
    <w:rsid w:val="00D944C1"/>
    <w:rsid w:val="00DE7BFF"/>
    <w:rsid w:val="00E6243D"/>
    <w:rsid w:val="00E8550D"/>
    <w:rsid w:val="00EA07A8"/>
    <w:rsid w:val="00EE1154"/>
    <w:rsid w:val="00EF0C07"/>
    <w:rsid w:val="00F6664C"/>
    <w:rsid w:val="00F66C9C"/>
    <w:rsid w:val="00FA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ADC"/>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7127"/>
    <w:rPr>
      <w:color w:val="0000FF"/>
      <w:u w:val="single"/>
    </w:rPr>
  </w:style>
  <w:style w:type="paragraph" w:customStyle="1" w:styleId="Default">
    <w:name w:val="Default"/>
    <w:rsid w:val="0022712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227127"/>
    <w:pPr>
      <w:tabs>
        <w:tab w:val="center" w:pos="4513"/>
        <w:tab w:val="right" w:pos="9026"/>
      </w:tabs>
    </w:pPr>
  </w:style>
  <w:style w:type="character" w:customStyle="1" w:styleId="HeaderChar">
    <w:name w:val="Header Char"/>
    <w:basedOn w:val="DefaultParagraphFont"/>
    <w:link w:val="Header"/>
    <w:uiPriority w:val="99"/>
    <w:rsid w:val="00227127"/>
    <w:rPr>
      <w:rFonts w:ascii="Courier New" w:eastAsia="Times New Roman" w:hAnsi="Courier New" w:cs="Times New Roman"/>
      <w:snapToGrid w:val="0"/>
      <w:sz w:val="20"/>
      <w:szCs w:val="20"/>
    </w:rPr>
  </w:style>
  <w:style w:type="paragraph" w:styleId="Footer">
    <w:name w:val="footer"/>
    <w:basedOn w:val="Normal"/>
    <w:link w:val="FooterChar"/>
    <w:uiPriority w:val="99"/>
    <w:unhideWhenUsed/>
    <w:rsid w:val="00227127"/>
    <w:pPr>
      <w:tabs>
        <w:tab w:val="center" w:pos="4513"/>
        <w:tab w:val="right" w:pos="9026"/>
      </w:tabs>
    </w:pPr>
  </w:style>
  <w:style w:type="character" w:customStyle="1" w:styleId="FooterChar">
    <w:name w:val="Footer Char"/>
    <w:basedOn w:val="DefaultParagraphFont"/>
    <w:link w:val="Footer"/>
    <w:uiPriority w:val="99"/>
    <w:rsid w:val="00227127"/>
    <w:rPr>
      <w:rFonts w:ascii="Courier New" w:eastAsia="Times New Roman" w:hAnsi="Courier New" w:cs="Times New Roman"/>
      <w:snapToGrid w:val="0"/>
      <w:sz w:val="20"/>
      <w:szCs w:val="20"/>
    </w:rPr>
  </w:style>
  <w:style w:type="paragraph" w:styleId="BalloonText">
    <w:name w:val="Balloon Text"/>
    <w:basedOn w:val="Normal"/>
    <w:link w:val="BalloonTextChar"/>
    <w:uiPriority w:val="99"/>
    <w:semiHidden/>
    <w:unhideWhenUsed/>
    <w:rsid w:val="00227127"/>
    <w:rPr>
      <w:rFonts w:ascii="Tahoma" w:hAnsi="Tahoma" w:cs="Tahoma"/>
      <w:sz w:val="16"/>
      <w:szCs w:val="16"/>
    </w:rPr>
  </w:style>
  <w:style w:type="character" w:customStyle="1" w:styleId="BalloonTextChar">
    <w:name w:val="Balloon Text Char"/>
    <w:basedOn w:val="DefaultParagraphFont"/>
    <w:link w:val="BalloonText"/>
    <w:uiPriority w:val="99"/>
    <w:semiHidden/>
    <w:rsid w:val="00227127"/>
    <w:rPr>
      <w:rFonts w:ascii="Tahoma" w:eastAsia="Times New Roman" w:hAnsi="Tahoma" w:cs="Tahoma"/>
      <w:snapToGrid w:val="0"/>
      <w:sz w:val="16"/>
      <w:szCs w:val="16"/>
    </w:rPr>
  </w:style>
  <w:style w:type="character" w:styleId="EndnoteReference">
    <w:name w:val="endnote reference"/>
    <w:semiHidden/>
    <w:rsid w:val="00066ADC"/>
    <w:rPr>
      <w:vertAlign w:val="superscript"/>
    </w:rPr>
  </w:style>
  <w:style w:type="paragraph" w:styleId="ListParagraph">
    <w:name w:val="List Paragraph"/>
    <w:basedOn w:val="Normal"/>
    <w:uiPriority w:val="34"/>
    <w:qFormat/>
    <w:rsid w:val="00E8550D"/>
    <w:pPr>
      <w:ind w:left="720"/>
      <w:contextualSpacing/>
    </w:pPr>
  </w:style>
  <w:style w:type="character" w:styleId="CommentReference">
    <w:name w:val="annotation reference"/>
    <w:basedOn w:val="DefaultParagraphFont"/>
    <w:uiPriority w:val="99"/>
    <w:semiHidden/>
    <w:unhideWhenUsed/>
    <w:rsid w:val="000A4328"/>
    <w:rPr>
      <w:sz w:val="16"/>
      <w:szCs w:val="16"/>
    </w:rPr>
  </w:style>
  <w:style w:type="paragraph" w:styleId="CommentText">
    <w:name w:val="annotation text"/>
    <w:basedOn w:val="Normal"/>
    <w:link w:val="CommentTextChar"/>
    <w:uiPriority w:val="99"/>
    <w:semiHidden/>
    <w:unhideWhenUsed/>
    <w:rsid w:val="000A4328"/>
  </w:style>
  <w:style w:type="character" w:customStyle="1" w:styleId="CommentTextChar">
    <w:name w:val="Comment Text Char"/>
    <w:basedOn w:val="DefaultParagraphFont"/>
    <w:link w:val="CommentText"/>
    <w:uiPriority w:val="99"/>
    <w:semiHidden/>
    <w:rsid w:val="000A4328"/>
    <w:rPr>
      <w:rFonts w:ascii="Courier New" w:eastAsia="Times New Roman" w:hAnsi="Courier New"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0A4328"/>
    <w:rPr>
      <w:b/>
      <w:bCs/>
    </w:rPr>
  </w:style>
  <w:style w:type="character" w:customStyle="1" w:styleId="CommentSubjectChar">
    <w:name w:val="Comment Subject Char"/>
    <w:basedOn w:val="CommentTextChar"/>
    <w:link w:val="CommentSubject"/>
    <w:uiPriority w:val="99"/>
    <w:semiHidden/>
    <w:rsid w:val="000A4328"/>
    <w:rPr>
      <w:rFonts w:ascii="Courier New" w:eastAsia="Times New Roman" w:hAnsi="Courier New" w:cs="Times New Roman"/>
      <w:b/>
      <w:bCs/>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ADC"/>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7127"/>
    <w:rPr>
      <w:color w:val="0000FF"/>
      <w:u w:val="single"/>
    </w:rPr>
  </w:style>
  <w:style w:type="paragraph" w:customStyle="1" w:styleId="Default">
    <w:name w:val="Default"/>
    <w:rsid w:val="0022712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227127"/>
    <w:pPr>
      <w:tabs>
        <w:tab w:val="center" w:pos="4513"/>
        <w:tab w:val="right" w:pos="9026"/>
      </w:tabs>
    </w:pPr>
  </w:style>
  <w:style w:type="character" w:customStyle="1" w:styleId="HeaderChar">
    <w:name w:val="Header Char"/>
    <w:basedOn w:val="DefaultParagraphFont"/>
    <w:link w:val="Header"/>
    <w:uiPriority w:val="99"/>
    <w:rsid w:val="00227127"/>
    <w:rPr>
      <w:rFonts w:ascii="Courier New" w:eastAsia="Times New Roman" w:hAnsi="Courier New" w:cs="Times New Roman"/>
      <w:snapToGrid w:val="0"/>
      <w:sz w:val="20"/>
      <w:szCs w:val="20"/>
    </w:rPr>
  </w:style>
  <w:style w:type="paragraph" w:styleId="Footer">
    <w:name w:val="footer"/>
    <w:basedOn w:val="Normal"/>
    <w:link w:val="FooterChar"/>
    <w:uiPriority w:val="99"/>
    <w:unhideWhenUsed/>
    <w:rsid w:val="00227127"/>
    <w:pPr>
      <w:tabs>
        <w:tab w:val="center" w:pos="4513"/>
        <w:tab w:val="right" w:pos="9026"/>
      </w:tabs>
    </w:pPr>
  </w:style>
  <w:style w:type="character" w:customStyle="1" w:styleId="FooterChar">
    <w:name w:val="Footer Char"/>
    <w:basedOn w:val="DefaultParagraphFont"/>
    <w:link w:val="Footer"/>
    <w:uiPriority w:val="99"/>
    <w:rsid w:val="00227127"/>
    <w:rPr>
      <w:rFonts w:ascii="Courier New" w:eastAsia="Times New Roman" w:hAnsi="Courier New" w:cs="Times New Roman"/>
      <w:snapToGrid w:val="0"/>
      <w:sz w:val="20"/>
      <w:szCs w:val="20"/>
    </w:rPr>
  </w:style>
  <w:style w:type="paragraph" w:styleId="BalloonText">
    <w:name w:val="Balloon Text"/>
    <w:basedOn w:val="Normal"/>
    <w:link w:val="BalloonTextChar"/>
    <w:uiPriority w:val="99"/>
    <w:semiHidden/>
    <w:unhideWhenUsed/>
    <w:rsid w:val="00227127"/>
    <w:rPr>
      <w:rFonts w:ascii="Tahoma" w:hAnsi="Tahoma" w:cs="Tahoma"/>
      <w:sz w:val="16"/>
      <w:szCs w:val="16"/>
    </w:rPr>
  </w:style>
  <w:style w:type="character" w:customStyle="1" w:styleId="BalloonTextChar">
    <w:name w:val="Balloon Text Char"/>
    <w:basedOn w:val="DefaultParagraphFont"/>
    <w:link w:val="BalloonText"/>
    <w:uiPriority w:val="99"/>
    <w:semiHidden/>
    <w:rsid w:val="00227127"/>
    <w:rPr>
      <w:rFonts w:ascii="Tahoma" w:eastAsia="Times New Roman" w:hAnsi="Tahoma" w:cs="Tahoma"/>
      <w:snapToGrid w:val="0"/>
      <w:sz w:val="16"/>
      <w:szCs w:val="16"/>
    </w:rPr>
  </w:style>
  <w:style w:type="character" w:styleId="EndnoteReference">
    <w:name w:val="endnote reference"/>
    <w:semiHidden/>
    <w:rsid w:val="00066ADC"/>
    <w:rPr>
      <w:vertAlign w:val="superscript"/>
    </w:rPr>
  </w:style>
  <w:style w:type="paragraph" w:styleId="ListParagraph">
    <w:name w:val="List Paragraph"/>
    <w:basedOn w:val="Normal"/>
    <w:uiPriority w:val="34"/>
    <w:qFormat/>
    <w:rsid w:val="00E8550D"/>
    <w:pPr>
      <w:ind w:left="720"/>
      <w:contextualSpacing/>
    </w:pPr>
  </w:style>
  <w:style w:type="character" w:styleId="CommentReference">
    <w:name w:val="annotation reference"/>
    <w:basedOn w:val="DefaultParagraphFont"/>
    <w:uiPriority w:val="99"/>
    <w:semiHidden/>
    <w:unhideWhenUsed/>
    <w:rsid w:val="000A4328"/>
    <w:rPr>
      <w:sz w:val="16"/>
      <w:szCs w:val="16"/>
    </w:rPr>
  </w:style>
  <w:style w:type="paragraph" w:styleId="CommentText">
    <w:name w:val="annotation text"/>
    <w:basedOn w:val="Normal"/>
    <w:link w:val="CommentTextChar"/>
    <w:uiPriority w:val="99"/>
    <w:semiHidden/>
    <w:unhideWhenUsed/>
    <w:rsid w:val="000A4328"/>
  </w:style>
  <w:style w:type="character" w:customStyle="1" w:styleId="CommentTextChar">
    <w:name w:val="Comment Text Char"/>
    <w:basedOn w:val="DefaultParagraphFont"/>
    <w:link w:val="CommentText"/>
    <w:uiPriority w:val="99"/>
    <w:semiHidden/>
    <w:rsid w:val="000A4328"/>
    <w:rPr>
      <w:rFonts w:ascii="Courier New" w:eastAsia="Times New Roman" w:hAnsi="Courier New"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0A4328"/>
    <w:rPr>
      <w:b/>
      <w:bCs/>
    </w:rPr>
  </w:style>
  <w:style w:type="character" w:customStyle="1" w:styleId="CommentSubjectChar">
    <w:name w:val="Comment Subject Char"/>
    <w:basedOn w:val="CommentTextChar"/>
    <w:link w:val="CommentSubject"/>
    <w:uiPriority w:val="99"/>
    <w:semiHidden/>
    <w:rsid w:val="000A4328"/>
    <w:rPr>
      <w:rFonts w:ascii="Courier New" w:eastAsia="Times New Roman" w:hAnsi="Courier New"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83162">
      <w:bodyDiv w:val="1"/>
      <w:marLeft w:val="0"/>
      <w:marRight w:val="0"/>
      <w:marTop w:val="0"/>
      <w:marBottom w:val="0"/>
      <w:divBdr>
        <w:top w:val="none" w:sz="0" w:space="0" w:color="auto"/>
        <w:left w:val="none" w:sz="0" w:space="0" w:color="auto"/>
        <w:bottom w:val="none" w:sz="0" w:space="0" w:color="auto"/>
        <w:right w:val="none" w:sz="0" w:space="0" w:color="auto"/>
      </w:divBdr>
      <w:divsChild>
        <w:div w:id="145247802">
          <w:marLeft w:val="547"/>
          <w:marRight w:val="0"/>
          <w:marTop w:val="115"/>
          <w:marBottom w:val="0"/>
          <w:divBdr>
            <w:top w:val="none" w:sz="0" w:space="0" w:color="auto"/>
            <w:left w:val="none" w:sz="0" w:space="0" w:color="auto"/>
            <w:bottom w:val="none" w:sz="0" w:space="0" w:color="auto"/>
            <w:right w:val="none" w:sz="0" w:space="0" w:color="auto"/>
          </w:divBdr>
        </w:div>
        <w:div w:id="1934781815">
          <w:marLeft w:val="547"/>
          <w:marRight w:val="0"/>
          <w:marTop w:val="115"/>
          <w:marBottom w:val="0"/>
          <w:divBdr>
            <w:top w:val="none" w:sz="0" w:space="0" w:color="auto"/>
            <w:left w:val="none" w:sz="0" w:space="0" w:color="auto"/>
            <w:bottom w:val="none" w:sz="0" w:space="0" w:color="auto"/>
            <w:right w:val="none" w:sz="0" w:space="0" w:color="auto"/>
          </w:divBdr>
        </w:div>
      </w:divsChild>
    </w:div>
    <w:div w:id="724370896">
      <w:bodyDiv w:val="1"/>
      <w:marLeft w:val="0"/>
      <w:marRight w:val="0"/>
      <w:marTop w:val="0"/>
      <w:marBottom w:val="0"/>
      <w:divBdr>
        <w:top w:val="none" w:sz="0" w:space="0" w:color="auto"/>
        <w:left w:val="none" w:sz="0" w:space="0" w:color="auto"/>
        <w:bottom w:val="none" w:sz="0" w:space="0" w:color="auto"/>
        <w:right w:val="none" w:sz="0" w:space="0" w:color="auto"/>
      </w:divBdr>
    </w:div>
    <w:div w:id="1033309970">
      <w:bodyDiv w:val="1"/>
      <w:marLeft w:val="0"/>
      <w:marRight w:val="0"/>
      <w:marTop w:val="0"/>
      <w:marBottom w:val="0"/>
      <w:divBdr>
        <w:top w:val="none" w:sz="0" w:space="0" w:color="auto"/>
        <w:left w:val="none" w:sz="0" w:space="0" w:color="auto"/>
        <w:bottom w:val="none" w:sz="0" w:space="0" w:color="auto"/>
        <w:right w:val="none" w:sz="0" w:space="0" w:color="auto"/>
      </w:divBdr>
      <w:divsChild>
        <w:div w:id="22050929">
          <w:marLeft w:val="547"/>
          <w:marRight w:val="0"/>
          <w:marTop w:val="82"/>
          <w:marBottom w:val="0"/>
          <w:divBdr>
            <w:top w:val="none" w:sz="0" w:space="0" w:color="auto"/>
            <w:left w:val="none" w:sz="0" w:space="0" w:color="auto"/>
            <w:bottom w:val="none" w:sz="0" w:space="0" w:color="auto"/>
            <w:right w:val="none" w:sz="0" w:space="0" w:color="auto"/>
          </w:divBdr>
        </w:div>
        <w:div w:id="252513879">
          <w:marLeft w:val="547"/>
          <w:marRight w:val="0"/>
          <w:marTop w:val="82"/>
          <w:marBottom w:val="0"/>
          <w:divBdr>
            <w:top w:val="none" w:sz="0" w:space="0" w:color="auto"/>
            <w:left w:val="none" w:sz="0" w:space="0" w:color="auto"/>
            <w:bottom w:val="none" w:sz="0" w:space="0" w:color="auto"/>
            <w:right w:val="none" w:sz="0" w:space="0" w:color="auto"/>
          </w:divBdr>
        </w:div>
        <w:div w:id="1135677731">
          <w:marLeft w:val="547"/>
          <w:marRight w:val="0"/>
          <w:marTop w:val="82"/>
          <w:marBottom w:val="0"/>
          <w:divBdr>
            <w:top w:val="none" w:sz="0" w:space="0" w:color="auto"/>
            <w:left w:val="none" w:sz="0" w:space="0" w:color="auto"/>
            <w:bottom w:val="none" w:sz="0" w:space="0" w:color="auto"/>
            <w:right w:val="none" w:sz="0" w:space="0" w:color="auto"/>
          </w:divBdr>
        </w:div>
        <w:div w:id="1927104393">
          <w:marLeft w:val="547"/>
          <w:marRight w:val="0"/>
          <w:marTop w:val="82"/>
          <w:marBottom w:val="0"/>
          <w:divBdr>
            <w:top w:val="none" w:sz="0" w:space="0" w:color="auto"/>
            <w:left w:val="none" w:sz="0" w:space="0" w:color="auto"/>
            <w:bottom w:val="none" w:sz="0" w:space="0" w:color="auto"/>
            <w:right w:val="none" w:sz="0" w:space="0" w:color="auto"/>
          </w:divBdr>
        </w:div>
      </w:divsChild>
    </w:div>
    <w:div w:id="1194684367">
      <w:bodyDiv w:val="1"/>
      <w:marLeft w:val="0"/>
      <w:marRight w:val="0"/>
      <w:marTop w:val="0"/>
      <w:marBottom w:val="0"/>
      <w:divBdr>
        <w:top w:val="none" w:sz="0" w:space="0" w:color="auto"/>
        <w:left w:val="none" w:sz="0" w:space="0" w:color="auto"/>
        <w:bottom w:val="none" w:sz="0" w:space="0" w:color="auto"/>
        <w:right w:val="none" w:sz="0" w:space="0" w:color="auto"/>
      </w:divBdr>
      <w:divsChild>
        <w:div w:id="1263687207">
          <w:marLeft w:val="1166"/>
          <w:marRight w:val="0"/>
          <w:marTop w:val="77"/>
          <w:marBottom w:val="0"/>
          <w:divBdr>
            <w:top w:val="none" w:sz="0" w:space="0" w:color="auto"/>
            <w:left w:val="none" w:sz="0" w:space="0" w:color="auto"/>
            <w:bottom w:val="none" w:sz="0" w:space="0" w:color="auto"/>
            <w:right w:val="none" w:sz="0" w:space="0" w:color="auto"/>
          </w:divBdr>
        </w:div>
        <w:div w:id="1565139732">
          <w:marLeft w:val="1166"/>
          <w:marRight w:val="0"/>
          <w:marTop w:val="77"/>
          <w:marBottom w:val="0"/>
          <w:divBdr>
            <w:top w:val="none" w:sz="0" w:space="0" w:color="auto"/>
            <w:left w:val="none" w:sz="0" w:space="0" w:color="auto"/>
            <w:bottom w:val="none" w:sz="0" w:space="0" w:color="auto"/>
            <w:right w:val="none" w:sz="0" w:space="0" w:color="auto"/>
          </w:divBdr>
        </w:div>
      </w:divsChild>
    </w:div>
    <w:div w:id="1356272867">
      <w:bodyDiv w:val="1"/>
      <w:marLeft w:val="0"/>
      <w:marRight w:val="0"/>
      <w:marTop w:val="0"/>
      <w:marBottom w:val="0"/>
      <w:divBdr>
        <w:top w:val="none" w:sz="0" w:space="0" w:color="auto"/>
        <w:left w:val="none" w:sz="0" w:space="0" w:color="auto"/>
        <w:bottom w:val="none" w:sz="0" w:space="0" w:color="auto"/>
        <w:right w:val="none" w:sz="0" w:space="0" w:color="auto"/>
      </w:divBdr>
      <w:divsChild>
        <w:div w:id="361054111">
          <w:marLeft w:val="547"/>
          <w:marRight w:val="0"/>
          <w:marTop w:val="82"/>
          <w:marBottom w:val="0"/>
          <w:divBdr>
            <w:top w:val="none" w:sz="0" w:space="0" w:color="auto"/>
            <w:left w:val="none" w:sz="0" w:space="0" w:color="auto"/>
            <w:bottom w:val="none" w:sz="0" w:space="0" w:color="auto"/>
            <w:right w:val="none" w:sz="0" w:space="0" w:color="auto"/>
          </w:divBdr>
        </w:div>
        <w:div w:id="855728638">
          <w:marLeft w:val="547"/>
          <w:marRight w:val="0"/>
          <w:marTop w:val="82"/>
          <w:marBottom w:val="0"/>
          <w:divBdr>
            <w:top w:val="none" w:sz="0" w:space="0" w:color="auto"/>
            <w:left w:val="none" w:sz="0" w:space="0" w:color="auto"/>
            <w:bottom w:val="none" w:sz="0" w:space="0" w:color="auto"/>
            <w:right w:val="none" w:sz="0" w:space="0" w:color="auto"/>
          </w:divBdr>
        </w:div>
        <w:div w:id="1855879834">
          <w:marLeft w:val="547"/>
          <w:marRight w:val="0"/>
          <w:marTop w:val="82"/>
          <w:marBottom w:val="0"/>
          <w:divBdr>
            <w:top w:val="none" w:sz="0" w:space="0" w:color="auto"/>
            <w:left w:val="none" w:sz="0" w:space="0" w:color="auto"/>
            <w:bottom w:val="none" w:sz="0" w:space="0" w:color="auto"/>
            <w:right w:val="none" w:sz="0" w:space="0" w:color="auto"/>
          </w:divBdr>
        </w:div>
        <w:div w:id="2022464080">
          <w:marLeft w:val="547"/>
          <w:marRight w:val="0"/>
          <w:marTop w:val="82"/>
          <w:marBottom w:val="0"/>
          <w:divBdr>
            <w:top w:val="none" w:sz="0" w:space="0" w:color="auto"/>
            <w:left w:val="none" w:sz="0" w:space="0" w:color="auto"/>
            <w:bottom w:val="none" w:sz="0" w:space="0" w:color="auto"/>
            <w:right w:val="none" w:sz="0" w:space="0" w:color="auto"/>
          </w:divBdr>
        </w:div>
      </w:divsChild>
    </w:div>
    <w:div w:id="1432242354">
      <w:bodyDiv w:val="1"/>
      <w:marLeft w:val="0"/>
      <w:marRight w:val="0"/>
      <w:marTop w:val="0"/>
      <w:marBottom w:val="0"/>
      <w:divBdr>
        <w:top w:val="none" w:sz="0" w:space="0" w:color="auto"/>
        <w:left w:val="none" w:sz="0" w:space="0" w:color="auto"/>
        <w:bottom w:val="none" w:sz="0" w:space="0" w:color="auto"/>
        <w:right w:val="none" w:sz="0" w:space="0" w:color="auto"/>
      </w:divBdr>
    </w:div>
    <w:div w:id="184839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SouthPlaza\Medical%20Directorate\Strategic%20Clinical%20Networks\Senate\Admin\Templates\Senate%20Recommend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Recommendations</Template>
  <TotalTime>1</TotalTime>
  <Pages>4</Pages>
  <Words>1507</Words>
  <Characters>8595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Redka</dc:creator>
  <cp:lastModifiedBy>Sarah Redka</cp:lastModifiedBy>
  <cp:revision>2</cp:revision>
  <cp:lastPrinted>2018-08-23T13:09:00Z</cp:lastPrinted>
  <dcterms:created xsi:type="dcterms:W3CDTF">2018-08-28T08:13:00Z</dcterms:created>
  <dcterms:modified xsi:type="dcterms:W3CDTF">2018-08-28T08:13:00Z</dcterms:modified>
</cp:coreProperties>
</file>