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62B0" w14:textId="77777777" w:rsidR="00534498" w:rsidRDefault="00534498" w:rsidP="00720FB3">
      <w:pPr>
        <w:jc w:val="center"/>
        <w:rPr>
          <w:rFonts w:asciiTheme="minorBidi" w:eastAsia="Arial" w:hAnsiTheme="minorBidi"/>
          <w:b/>
          <w:sz w:val="28"/>
          <w:szCs w:val="28"/>
        </w:rPr>
      </w:pPr>
    </w:p>
    <w:p w14:paraId="3108AB78" w14:textId="11942285" w:rsidR="00720FB3" w:rsidRPr="00C801C1" w:rsidRDefault="00FC471F" w:rsidP="00720FB3">
      <w:pPr>
        <w:jc w:val="center"/>
        <w:rPr>
          <w:rFonts w:asciiTheme="minorBidi" w:eastAsia="Arial" w:hAnsiTheme="minorBidi"/>
          <w:b/>
          <w:i/>
          <w:iCs/>
          <w:sz w:val="28"/>
          <w:szCs w:val="28"/>
        </w:rPr>
      </w:pPr>
      <w:r>
        <w:rPr>
          <w:rFonts w:asciiTheme="minorBidi" w:eastAsia="Arial" w:hAnsiTheme="minorBidi"/>
          <w:b/>
          <w:sz w:val="28"/>
          <w:szCs w:val="28"/>
        </w:rPr>
        <w:br/>
      </w:r>
      <w:r w:rsidR="00720FB3" w:rsidRPr="00C801C1">
        <w:rPr>
          <w:rFonts w:asciiTheme="minorBidi" w:eastAsia="Arial" w:hAnsiTheme="minorBidi"/>
          <w:b/>
          <w:sz w:val="28"/>
          <w:szCs w:val="28"/>
        </w:rPr>
        <w:t>SW Clinical Senate Council</w:t>
      </w:r>
      <w:r w:rsidR="00096A62" w:rsidRPr="00C801C1">
        <w:rPr>
          <w:rFonts w:asciiTheme="minorBidi" w:eastAsia="Arial" w:hAnsiTheme="minorBidi"/>
          <w:b/>
          <w:sz w:val="28"/>
          <w:szCs w:val="28"/>
        </w:rPr>
        <w:t xml:space="preserve"> Meeting</w:t>
      </w:r>
      <w:r w:rsidR="00096A62" w:rsidRPr="00C801C1">
        <w:rPr>
          <w:rFonts w:asciiTheme="minorBidi" w:eastAsia="Arial" w:hAnsiTheme="minorBidi"/>
          <w:b/>
          <w:sz w:val="28"/>
          <w:szCs w:val="28"/>
        </w:rPr>
        <w:br/>
      </w:r>
      <w:r w:rsidR="00FD6146">
        <w:rPr>
          <w:rFonts w:asciiTheme="minorBidi" w:eastAsia="Arial" w:hAnsiTheme="minorBidi"/>
          <w:b/>
          <w:i/>
          <w:iCs/>
          <w:sz w:val="28"/>
          <w:szCs w:val="28"/>
        </w:rPr>
        <w:t>How are we going to</w:t>
      </w:r>
      <w:r w:rsidR="0045764F">
        <w:rPr>
          <w:rFonts w:asciiTheme="minorBidi" w:eastAsia="Arial" w:hAnsiTheme="minorBidi"/>
          <w:b/>
          <w:i/>
          <w:iCs/>
          <w:sz w:val="28"/>
          <w:szCs w:val="28"/>
        </w:rPr>
        <w:t xml:space="preserve"> implement “Neighbourhood Health” in the South West, given our rural and coastal communities?</w:t>
      </w:r>
    </w:p>
    <w:p w14:paraId="67DD0C3E" w14:textId="77777777" w:rsidR="00096A62" w:rsidRPr="00C801C1" w:rsidRDefault="00096A62" w:rsidP="00720FB3">
      <w:pPr>
        <w:jc w:val="center"/>
        <w:rPr>
          <w:rFonts w:asciiTheme="minorBidi" w:eastAsia="Arial" w:hAnsiTheme="minorBidi"/>
          <w:b/>
          <w:i/>
          <w:iCs/>
          <w:sz w:val="28"/>
          <w:szCs w:val="28"/>
        </w:rPr>
      </w:pPr>
    </w:p>
    <w:p w14:paraId="041BB694" w14:textId="364CFA11" w:rsidR="00720FB3" w:rsidRPr="00C801C1" w:rsidRDefault="00CE4E3E" w:rsidP="00177129">
      <w:pPr>
        <w:jc w:val="center"/>
        <w:rPr>
          <w:rFonts w:asciiTheme="minorBidi" w:hAnsiTheme="minorBidi"/>
          <w:b/>
          <w:bCs/>
        </w:rPr>
      </w:pPr>
      <w:r>
        <w:rPr>
          <w:rFonts w:asciiTheme="minorBidi" w:hAnsiTheme="minorBidi"/>
          <w:b/>
          <w:bCs/>
        </w:rPr>
        <w:t>Thursday 25 September</w:t>
      </w:r>
      <w:r w:rsidR="00096A62" w:rsidRPr="00C801C1">
        <w:rPr>
          <w:rFonts w:asciiTheme="minorBidi" w:hAnsiTheme="minorBidi"/>
          <w:b/>
          <w:bCs/>
        </w:rPr>
        <w:t xml:space="preserve"> 2025</w:t>
      </w:r>
      <w:r w:rsidR="00096A62" w:rsidRPr="00C801C1">
        <w:rPr>
          <w:rFonts w:asciiTheme="minorBidi" w:hAnsiTheme="minorBidi"/>
          <w:b/>
          <w:bCs/>
        </w:rPr>
        <w:br/>
        <w:t>Virtual MS Teams Meeting</w:t>
      </w:r>
      <w:r w:rsidR="00096A62" w:rsidRPr="00C801C1">
        <w:rPr>
          <w:rFonts w:asciiTheme="minorBidi" w:hAnsiTheme="minorBidi"/>
          <w:b/>
          <w:bCs/>
        </w:rPr>
        <w:br/>
        <w:t>Chair: Dr Marion Andrews-Evans BEM</w:t>
      </w:r>
      <w:r w:rsidR="00096A62" w:rsidRPr="00C801C1">
        <w:rPr>
          <w:rFonts w:asciiTheme="minorBidi" w:hAnsiTheme="minorBidi"/>
          <w:b/>
          <w:bCs/>
        </w:rPr>
        <w:br/>
      </w:r>
    </w:p>
    <w:p w14:paraId="16715E23" w14:textId="1F01B020" w:rsidR="004A1BE7" w:rsidRPr="00C801C1" w:rsidRDefault="009D7135" w:rsidP="00401C44">
      <w:pPr>
        <w:rPr>
          <w:rFonts w:asciiTheme="minorBidi" w:hAnsiTheme="minorBidi"/>
        </w:rPr>
      </w:pPr>
      <w:r w:rsidRPr="00C801C1">
        <w:rPr>
          <w:rFonts w:asciiTheme="minorBidi" w:hAnsiTheme="minorBidi"/>
          <w:b/>
          <w:bCs/>
        </w:rPr>
        <w:t>Attendees:</w:t>
      </w:r>
      <w:r w:rsidR="001936F4" w:rsidRPr="00C801C1">
        <w:rPr>
          <w:rFonts w:asciiTheme="minorBidi" w:hAnsiTheme="minorBidi"/>
          <w:b/>
          <w:bCs/>
        </w:rPr>
        <w:br/>
      </w:r>
      <w:r w:rsidR="00950ADE" w:rsidRPr="00C801C1">
        <w:rPr>
          <w:rFonts w:asciiTheme="minorBidi" w:hAnsiTheme="minorBidi"/>
          <w:b/>
          <w:bCs/>
        </w:rPr>
        <w:t>Chair:</w:t>
      </w:r>
      <w:r w:rsidR="00950ADE" w:rsidRPr="00C801C1">
        <w:rPr>
          <w:rFonts w:asciiTheme="minorBidi" w:hAnsiTheme="minorBidi"/>
        </w:rPr>
        <w:t xml:space="preserve"> </w:t>
      </w:r>
      <w:r w:rsidR="00D81703" w:rsidRPr="00C801C1">
        <w:rPr>
          <w:rFonts w:asciiTheme="minorBidi" w:hAnsiTheme="minorBidi"/>
        </w:rPr>
        <w:t xml:space="preserve">Dr </w:t>
      </w:r>
      <w:r w:rsidRPr="00C801C1">
        <w:rPr>
          <w:rFonts w:asciiTheme="minorBidi" w:hAnsiTheme="minorBidi"/>
        </w:rPr>
        <w:t>Marion</w:t>
      </w:r>
      <w:r w:rsidR="00CC0888" w:rsidRPr="00C801C1">
        <w:rPr>
          <w:rFonts w:asciiTheme="minorBidi" w:hAnsiTheme="minorBidi"/>
        </w:rPr>
        <w:t xml:space="preserve"> Andrews-Evans</w:t>
      </w:r>
      <w:r w:rsidR="00D81703" w:rsidRPr="00C801C1">
        <w:rPr>
          <w:rFonts w:asciiTheme="minorBidi" w:hAnsiTheme="minorBidi"/>
        </w:rPr>
        <w:t xml:space="preserve"> BEM</w:t>
      </w:r>
      <w:r w:rsidR="00377F81" w:rsidRPr="00C801C1">
        <w:rPr>
          <w:rFonts w:asciiTheme="minorBidi" w:hAnsiTheme="minorBidi"/>
        </w:rPr>
        <w:t xml:space="preserve"> (MAE)</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eastAsia="Arial" w:hAnsiTheme="minorBidi"/>
          <w:bCs/>
        </w:rPr>
        <w:t>South West Clinical Senate Chair</w:t>
      </w:r>
      <w:r w:rsidR="00D81703" w:rsidRPr="00C801C1">
        <w:rPr>
          <w:rFonts w:asciiTheme="minorBidi" w:eastAsia="Arial" w:hAnsiTheme="minorBidi"/>
          <w:bCs/>
        </w:rPr>
        <w:br/>
      </w:r>
      <w:r w:rsidR="00950ADE" w:rsidRPr="00C801C1">
        <w:rPr>
          <w:rFonts w:asciiTheme="minorBidi" w:hAnsiTheme="minorBidi"/>
          <w:b/>
          <w:bCs/>
        </w:rPr>
        <w:t>Minutes:</w:t>
      </w:r>
      <w:r w:rsidR="00950ADE" w:rsidRPr="00C801C1">
        <w:rPr>
          <w:rFonts w:asciiTheme="minorBidi" w:hAnsiTheme="minorBidi"/>
        </w:rPr>
        <w:t xml:space="preserve"> </w:t>
      </w:r>
      <w:r w:rsidR="00D81703" w:rsidRPr="00C801C1">
        <w:rPr>
          <w:rFonts w:asciiTheme="minorBidi" w:hAnsiTheme="minorBidi"/>
        </w:rPr>
        <w:t>Tasha Ficarotta</w:t>
      </w:r>
      <w:r w:rsidR="00377F81" w:rsidRPr="00C801C1">
        <w:rPr>
          <w:rFonts w:asciiTheme="minorBidi" w:hAnsiTheme="minorBidi"/>
        </w:rPr>
        <w:t xml:space="preserve"> (TF)</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t>Clinical Senate Project Support, NHS England</w:t>
      </w:r>
      <w:r w:rsidR="00B870A8">
        <w:rPr>
          <w:rFonts w:asciiTheme="minorBidi" w:hAnsiTheme="minorBidi"/>
        </w:rPr>
        <w:t xml:space="preserve"> South West</w:t>
      </w:r>
      <w:r w:rsidR="00D81703" w:rsidRPr="00C801C1">
        <w:rPr>
          <w:rFonts w:asciiTheme="minorBidi" w:hAnsiTheme="minorBidi"/>
        </w:rPr>
        <w:br/>
      </w:r>
      <w:r w:rsidR="00472A4D">
        <w:rPr>
          <w:rFonts w:asciiTheme="minorBidi" w:hAnsiTheme="minorBidi"/>
        </w:rPr>
        <w:t xml:space="preserve">Dr </w:t>
      </w:r>
      <w:r w:rsidR="008F0DD5">
        <w:rPr>
          <w:rFonts w:asciiTheme="minorBidi" w:hAnsiTheme="minorBidi"/>
        </w:rPr>
        <w:t>Mary Backhouse (MB)</w:t>
      </w:r>
      <w:r w:rsidR="0066104B">
        <w:rPr>
          <w:rFonts w:asciiTheme="minorBidi" w:hAnsiTheme="minorBidi"/>
        </w:rPr>
        <w:tab/>
      </w:r>
      <w:r w:rsidR="0066104B">
        <w:rPr>
          <w:rFonts w:asciiTheme="minorBidi" w:hAnsiTheme="minorBidi"/>
        </w:rPr>
        <w:tab/>
      </w:r>
      <w:r w:rsidR="0066104B">
        <w:rPr>
          <w:rFonts w:asciiTheme="minorBidi" w:hAnsiTheme="minorBidi"/>
        </w:rPr>
        <w:tab/>
      </w:r>
      <w:r w:rsidR="0066104B">
        <w:rPr>
          <w:rFonts w:asciiTheme="minorBidi" w:hAnsiTheme="minorBidi"/>
        </w:rPr>
        <w:tab/>
      </w:r>
      <w:r w:rsidR="0066104B">
        <w:rPr>
          <w:rFonts w:asciiTheme="minorBidi" w:hAnsiTheme="minorBidi"/>
        </w:rPr>
        <w:tab/>
        <w:t>GP, North Somerset</w:t>
      </w:r>
      <w:r w:rsidR="00A903FA">
        <w:rPr>
          <w:rFonts w:asciiTheme="minorBidi" w:hAnsiTheme="minorBidi"/>
        </w:rPr>
        <w:br/>
        <w:t>Bec</w:t>
      </w:r>
      <w:r w:rsidR="00521644">
        <w:rPr>
          <w:rFonts w:asciiTheme="minorBidi" w:hAnsiTheme="minorBidi"/>
        </w:rPr>
        <w:t>c</w:t>
      </w:r>
      <w:r w:rsidR="00A903FA">
        <w:rPr>
          <w:rFonts w:asciiTheme="minorBidi" w:hAnsiTheme="minorBidi"/>
        </w:rPr>
        <w:t xml:space="preserve">y Baird </w:t>
      </w:r>
      <w:r w:rsidR="007A6C9F">
        <w:rPr>
          <w:rFonts w:asciiTheme="minorBidi" w:hAnsiTheme="minorBidi"/>
        </w:rPr>
        <w:t xml:space="preserve">(BB) </w:t>
      </w:r>
      <w:r w:rsidR="00A903FA">
        <w:rPr>
          <w:rFonts w:asciiTheme="minorBidi" w:hAnsiTheme="minorBidi"/>
        </w:rPr>
        <w:t>(Gues</w:t>
      </w:r>
      <w:r w:rsidR="00CB3170">
        <w:rPr>
          <w:rFonts w:asciiTheme="minorBidi" w:hAnsiTheme="minorBidi"/>
        </w:rPr>
        <w:t>t Speaker)</w:t>
      </w:r>
      <w:r w:rsidR="0066104B">
        <w:rPr>
          <w:rFonts w:asciiTheme="minorBidi" w:hAnsiTheme="minorBidi"/>
        </w:rPr>
        <w:tab/>
      </w:r>
      <w:r w:rsidR="0066104B">
        <w:rPr>
          <w:rFonts w:asciiTheme="minorBidi" w:hAnsiTheme="minorBidi"/>
        </w:rPr>
        <w:tab/>
      </w:r>
      <w:r w:rsidR="0066104B">
        <w:rPr>
          <w:rFonts w:asciiTheme="minorBidi" w:hAnsiTheme="minorBidi"/>
        </w:rPr>
        <w:tab/>
      </w:r>
      <w:r w:rsidR="00F70D06">
        <w:rPr>
          <w:rFonts w:asciiTheme="minorBidi" w:hAnsiTheme="minorBidi"/>
        </w:rPr>
        <w:t>The Kings Fund</w:t>
      </w:r>
      <w:r w:rsidR="00A903FA">
        <w:rPr>
          <w:rFonts w:asciiTheme="minorBidi" w:hAnsiTheme="minorBidi"/>
        </w:rPr>
        <w:br/>
      </w:r>
      <w:r w:rsidR="00472A4D" w:rsidRPr="00C801C1">
        <w:rPr>
          <w:rFonts w:asciiTheme="minorBidi" w:hAnsiTheme="minorBidi"/>
        </w:rPr>
        <w:t>Fiona Baldwin (FB)</w:t>
      </w:r>
      <w:r w:rsidR="00472A4D" w:rsidRPr="00C801C1">
        <w:rPr>
          <w:rFonts w:asciiTheme="minorBidi" w:hAnsiTheme="minorBidi"/>
        </w:rPr>
        <w:tab/>
      </w:r>
      <w:r w:rsidR="00472A4D" w:rsidRPr="00C801C1">
        <w:rPr>
          <w:rFonts w:asciiTheme="minorBidi" w:hAnsiTheme="minorBidi"/>
        </w:rPr>
        <w:tab/>
      </w:r>
      <w:r w:rsidR="00472A4D" w:rsidRPr="00C801C1">
        <w:rPr>
          <w:rFonts w:asciiTheme="minorBidi" w:hAnsiTheme="minorBidi"/>
        </w:rPr>
        <w:tab/>
      </w:r>
      <w:r w:rsidR="00472A4D" w:rsidRPr="00C801C1">
        <w:rPr>
          <w:rFonts w:asciiTheme="minorBidi" w:hAnsiTheme="minorBidi"/>
        </w:rPr>
        <w:tab/>
      </w:r>
      <w:r w:rsidR="00472A4D" w:rsidRPr="00C801C1">
        <w:rPr>
          <w:rFonts w:asciiTheme="minorBidi" w:hAnsiTheme="minorBidi"/>
        </w:rPr>
        <w:tab/>
      </w:r>
      <w:r w:rsidR="00472A4D" w:rsidRPr="00C801C1">
        <w:rPr>
          <w:rFonts w:asciiTheme="minorBidi" w:hAnsiTheme="minorBidi"/>
        </w:rPr>
        <w:tab/>
      </w:r>
      <w:r w:rsidR="00472A4D" w:rsidRPr="00C801C1">
        <w:rPr>
          <w:rFonts w:asciiTheme="minorBidi" w:eastAsia="Arial" w:hAnsiTheme="minorBidi"/>
          <w:bCs/>
        </w:rPr>
        <w:t>Assistant Director Clinical Programmes / Networks, NHS England</w:t>
      </w:r>
      <w:r w:rsidR="00472A4D" w:rsidRPr="00C801C1">
        <w:rPr>
          <w:rFonts w:asciiTheme="minorBidi" w:eastAsia="Arial" w:hAnsiTheme="minorBidi"/>
          <w:b/>
        </w:rPr>
        <w:t xml:space="preserve"> </w:t>
      </w:r>
      <w:r w:rsidR="00472A4D" w:rsidRPr="00C801C1">
        <w:rPr>
          <w:rFonts w:asciiTheme="minorBidi" w:eastAsia="Arial" w:hAnsiTheme="minorBidi"/>
          <w:bCs/>
        </w:rPr>
        <w:t>South West</w:t>
      </w:r>
      <w:r w:rsidR="00472A4D">
        <w:rPr>
          <w:rFonts w:asciiTheme="minorBidi" w:hAnsiTheme="minorBidi"/>
        </w:rPr>
        <w:t xml:space="preserve"> </w:t>
      </w:r>
      <w:r w:rsidR="00472A4D">
        <w:rPr>
          <w:rFonts w:asciiTheme="minorBidi" w:hAnsiTheme="minorBidi"/>
        </w:rPr>
        <w:br/>
        <w:t xml:space="preserve">Dr </w:t>
      </w:r>
      <w:r w:rsidR="00A903FA">
        <w:rPr>
          <w:rFonts w:asciiTheme="minorBidi" w:hAnsiTheme="minorBidi"/>
        </w:rPr>
        <w:t>Clare Barlow (CB)</w:t>
      </w:r>
      <w:r w:rsidR="00F70D06">
        <w:rPr>
          <w:rFonts w:asciiTheme="minorBidi" w:hAnsiTheme="minorBidi"/>
        </w:rPr>
        <w:tab/>
      </w:r>
      <w:r w:rsidR="00F70D06">
        <w:rPr>
          <w:rFonts w:asciiTheme="minorBidi" w:hAnsiTheme="minorBidi"/>
        </w:rPr>
        <w:tab/>
      </w:r>
      <w:r w:rsidR="00F70D06">
        <w:rPr>
          <w:rFonts w:asciiTheme="minorBidi" w:hAnsiTheme="minorBidi"/>
        </w:rPr>
        <w:tab/>
      </w:r>
      <w:r w:rsidR="00F70D06">
        <w:rPr>
          <w:rFonts w:asciiTheme="minorBidi" w:hAnsiTheme="minorBidi"/>
        </w:rPr>
        <w:tab/>
      </w:r>
      <w:r w:rsidR="00F70D06">
        <w:rPr>
          <w:rFonts w:asciiTheme="minorBidi" w:hAnsiTheme="minorBidi"/>
        </w:rPr>
        <w:tab/>
        <w:t>Consultant Medical Oncologist, Somerset Foundation Trust</w:t>
      </w:r>
      <w:r w:rsidR="003E6D53">
        <w:rPr>
          <w:rFonts w:asciiTheme="minorBidi" w:hAnsiTheme="minorBidi"/>
        </w:rPr>
        <w:br/>
        <w:t>Karen Burton (KB)</w:t>
      </w:r>
      <w:r w:rsidR="007A6C9F">
        <w:rPr>
          <w:rFonts w:asciiTheme="minorBidi" w:hAnsiTheme="minorBidi"/>
        </w:rPr>
        <w:t xml:space="preserve"> (Guest Speaker)</w:t>
      </w:r>
      <w:r w:rsidR="007A6C9F">
        <w:rPr>
          <w:rFonts w:asciiTheme="minorBidi" w:hAnsiTheme="minorBidi"/>
        </w:rPr>
        <w:tab/>
      </w:r>
      <w:r w:rsidR="007A6C9F">
        <w:rPr>
          <w:rFonts w:asciiTheme="minorBidi" w:hAnsiTheme="minorBidi"/>
        </w:rPr>
        <w:tab/>
      </w:r>
      <w:r w:rsidR="007A6C9F">
        <w:rPr>
          <w:rFonts w:asciiTheme="minorBidi" w:hAnsiTheme="minorBidi"/>
        </w:rPr>
        <w:tab/>
      </w:r>
      <w:r w:rsidR="00401C44" w:rsidRPr="00401C44">
        <w:rPr>
          <w:rFonts w:asciiTheme="minorBidi" w:hAnsiTheme="minorBidi"/>
        </w:rPr>
        <w:t>Deputy Director of Primary and Community Development</w:t>
      </w:r>
      <w:r w:rsidR="00401C44">
        <w:rPr>
          <w:rFonts w:asciiTheme="minorBidi" w:hAnsiTheme="minorBidi"/>
        </w:rPr>
        <w:t>, NHS England South West</w:t>
      </w:r>
      <w:r w:rsidR="00F70D06">
        <w:rPr>
          <w:rFonts w:asciiTheme="minorBidi" w:hAnsiTheme="minorBidi"/>
        </w:rPr>
        <w:tab/>
      </w:r>
      <w:r w:rsidR="00A903FA">
        <w:rPr>
          <w:rFonts w:asciiTheme="minorBidi" w:hAnsiTheme="minorBidi"/>
        </w:rPr>
        <w:br/>
      </w:r>
      <w:r w:rsidR="000710A9" w:rsidRPr="00C801C1">
        <w:rPr>
          <w:rFonts w:asciiTheme="minorBidi" w:hAnsiTheme="minorBidi"/>
        </w:rPr>
        <w:t>Marie Crofts</w:t>
      </w:r>
      <w:r w:rsidR="00377F81" w:rsidRPr="00C801C1">
        <w:rPr>
          <w:rFonts w:asciiTheme="minorBidi" w:hAnsiTheme="minorBidi"/>
        </w:rPr>
        <w:t xml:space="preserve"> (MC)</w:t>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t>Chief Nursing Officer, NHS Gloucestershire ICB</w:t>
      </w:r>
      <w:r w:rsidR="001936F4" w:rsidRPr="00C801C1">
        <w:rPr>
          <w:rFonts w:asciiTheme="minorBidi" w:hAnsiTheme="minorBidi"/>
        </w:rPr>
        <w:br/>
        <w:t>Bruce Daniel</w:t>
      </w:r>
      <w:r w:rsidR="001936F4" w:rsidRPr="00C801C1">
        <w:rPr>
          <w:rFonts w:asciiTheme="minorBidi" w:hAnsiTheme="minorBidi"/>
        </w:rPr>
        <w:tab/>
      </w:r>
      <w:r w:rsidR="00377F81" w:rsidRPr="00C801C1">
        <w:rPr>
          <w:rFonts w:asciiTheme="minorBidi" w:hAnsiTheme="minorBidi"/>
        </w:rPr>
        <w:t>(BD)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8A6BBF" w:rsidRPr="00C801C1">
        <w:rPr>
          <w:rFonts w:asciiTheme="minorBidi" w:hAnsiTheme="minorBidi"/>
        </w:rPr>
        <w:tab/>
      </w:r>
      <w:r w:rsidR="001936F4" w:rsidRPr="00C801C1">
        <w:rPr>
          <w:rFonts w:asciiTheme="minorBidi" w:hAnsiTheme="minorBidi"/>
        </w:rPr>
        <w:t>Head of Pathology, NHS England, South West Region</w:t>
      </w:r>
      <w:r w:rsidR="00F43C2B">
        <w:rPr>
          <w:rFonts w:asciiTheme="minorBidi" w:hAnsiTheme="minorBidi"/>
        </w:rPr>
        <w:br/>
      </w:r>
      <w:r w:rsidR="00780A04">
        <w:rPr>
          <w:rFonts w:asciiTheme="minorBidi" w:hAnsiTheme="minorBidi"/>
        </w:rPr>
        <w:t xml:space="preserve">Dr </w:t>
      </w:r>
      <w:r w:rsidR="00F43C2B">
        <w:rPr>
          <w:rFonts w:asciiTheme="minorBidi" w:hAnsiTheme="minorBidi"/>
        </w:rPr>
        <w:t>Peter Davis (PD)</w:t>
      </w:r>
      <w:r w:rsidR="00E632AC">
        <w:rPr>
          <w:rFonts w:asciiTheme="minorBidi" w:hAnsiTheme="minorBidi"/>
        </w:rPr>
        <w:tab/>
      </w:r>
      <w:r w:rsidR="00E632AC">
        <w:rPr>
          <w:rFonts w:asciiTheme="minorBidi" w:hAnsiTheme="minorBidi"/>
        </w:rPr>
        <w:tab/>
      </w:r>
      <w:r w:rsidR="00E632AC">
        <w:rPr>
          <w:rFonts w:asciiTheme="minorBidi" w:hAnsiTheme="minorBidi"/>
        </w:rPr>
        <w:tab/>
      </w:r>
      <w:r w:rsidR="00E632AC">
        <w:rPr>
          <w:rFonts w:asciiTheme="minorBidi" w:hAnsiTheme="minorBidi"/>
        </w:rPr>
        <w:tab/>
      </w:r>
      <w:r w:rsidR="00E632AC">
        <w:rPr>
          <w:rFonts w:asciiTheme="minorBidi" w:hAnsiTheme="minorBidi"/>
        </w:rPr>
        <w:tab/>
      </w:r>
      <w:r w:rsidR="00D63F91">
        <w:rPr>
          <w:rFonts w:asciiTheme="minorBidi" w:hAnsiTheme="minorBidi"/>
        </w:rPr>
        <w:tab/>
      </w:r>
      <w:r w:rsidR="00E632AC">
        <w:rPr>
          <w:rFonts w:asciiTheme="minorBidi" w:hAnsiTheme="minorBidi"/>
        </w:rPr>
        <w:t>Consultant Paediatric Intensivist, University Hospitals Bristol and Weston Foundation Trust</w:t>
      </w:r>
      <w:r w:rsidR="001936F4" w:rsidRPr="00C801C1">
        <w:rPr>
          <w:rFonts w:asciiTheme="minorBidi" w:hAnsiTheme="minorBidi"/>
        </w:rPr>
        <w:br/>
        <w:t>Kevin Dixon</w:t>
      </w:r>
      <w:r w:rsidR="00377F81" w:rsidRPr="00C801C1">
        <w:rPr>
          <w:rFonts w:asciiTheme="minorBidi" w:hAnsiTheme="minorBidi"/>
        </w:rPr>
        <w:t xml:space="preserve"> (KD)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eastAsia="Arial" w:hAnsiTheme="minorBidi"/>
          <w:bCs/>
          <w:color w:val="000000" w:themeColor="text1"/>
        </w:rPr>
        <w:t xml:space="preserve">Chair of Healthwatch Devon, Plymouth, Torbay / </w:t>
      </w:r>
      <w:r w:rsidR="001936F4" w:rsidRPr="00C801C1">
        <w:rPr>
          <w:rFonts w:asciiTheme="minorBidi" w:hAnsiTheme="minorBidi"/>
        </w:rPr>
        <w:t>Citizens’ Assembly Representative</w:t>
      </w:r>
      <w:r w:rsidR="001936F4" w:rsidRPr="00C801C1">
        <w:rPr>
          <w:rFonts w:asciiTheme="minorBidi" w:hAnsiTheme="minorBidi"/>
        </w:rPr>
        <w:br/>
      </w:r>
      <w:r w:rsidR="00780A04">
        <w:rPr>
          <w:rFonts w:asciiTheme="minorBidi" w:hAnsiTheme="minorBidi"/>
        </w:rPr>
        <w:t xml:space="preserve">Dr </w:t>
      </w:r>
      <w:r w:rsidR="0003482E">
        <w:rPr>
          <w:rFonts w:asciiTheme="minorBidi" w:hAnsiTheme="minorBidi"/>
        </w:rPr>
        <w:t>Geeta Iyer (GI)</w:t>
      </w:r>
      <w:r w:rsidR="009810BD">
        <w:rPr>
          <w:rFonts w:asciiTheme="minorBidi" w:hAnsiTheme="minorBidi"/>
        </w:rPr>
        <w:tab/>
      </w:r>
      <w:r w:rsidR="009810BD">
        <w:rPr>
          <w:rFonts w:asciiTheme="minorBidi" w:hAnsiTheme="minorBidi"/>
        </w:rPr>
        <w:tab/>
      </w:r>
      <w:r w:rsidR="009810BD">
        <w:rPr>
          <w:rFonts w:asciiTheme="minorBidi" w:hAnsiTheme="minorBidi"/>
        </w:rPr>
        <w:tab/>
      </w:r>
      <w:r w:rsidR="009810BD">
        <w:rPr>
          <w:rFonts w:asciiTheme="minorBidi" w:hAnsiTheme="minorBidi"/>
        </w:rPr>
        <w:tab/>
      </w:r>
      <w:r w:rsidR="009810BD">
        <w:rPr>
          <w:rFonts w:asciiTheme="minorBidi" w:hAnsiTheme="minorBidi"/>
        </w:rPr>
        <w:tab/>
      </w:r>
      <w:r w:rsidR="009810BD">
        <w:rPr>
          <w:rFonts w:asciiTheme="minorBidi" w:hAnsiTheme="minorBidi"/>
        </w:rPr>
        <w:tab/>
        <w:t xml:space="preserve">Deputy Chief Medical Officer, </w:t>
      </w:r>
      <w:r w:rsidR="00D11155">
        <w:rPr>
          <w:rFonts w:asciiTheme="minorBidi" w:hAnsiTheme="minorBidi"/>
        </w:rPr>
        <w:t>BNSSG ICB</w:t>
      </w:r>
      <w:r w:rsidR="0003482E">
        <w:rPr>
          <w:rFonts w:asciiTheme="minorBidi" w:hAnsiTheme="minorBidi"/>
        </w:rPr>
        <w:br/>
        <w:t>Hannah Little (HL)</w:t>
      </w:r>
      <w:r w:rsidR="00D11155">
        <w:rPr>
          <w:rFonts w:asciiTheme="minorBidi" w:hAnsiTheme="minorBidi"/>
        </w:rPr>
        <w:tab/>
      </w:r>
      <w:r w:rsidR="00D11155">
        <w:rPr>
          <w:rFonts w:asciiTheme="minorBidi" w:hAnsiTheme="minorBidi"/>
        </w:rPr>
        <w:tab/>
      </w:r>
      <w:r w:rsidR="00D11155">
        <w:rPr>
          <w:rFonts w:asciiTheme="minorBidi" w:hAnsiTheme="minorBidi"/>
        </w:rPr>
        <w:tab/>
      </w:r>
      <w:r w:rsidR="00D11155">
        <w:rPr>
          <w:rFonts w:asciiTheme="minorBidi" w:hAnsiTheme="minorBidi"/>
        </w:rPr>
        <w:tab/>
      </w:r>
      <w:r w:rsidR="00D11155">
        <w:rPr>
          <w:rFonts w:asciiTheme="minorBidi" w:hAnsiTheme="minorBidi"/>
        </w:rPr>
        <w:tab/>
      </w:r>
      <w:r w:rsidR="00D11155">
        <w:rPr>
          <w:rFonts w:asciiTheme="minorBidi" w:hAnsiTheme="minorBidi"/>
        </w:rPr>
        <w:tab/>
        <w:t xml:space="preserve">Assistant Chief Nursing Officer. </w:t>
      </w:r>
      <w:r w:rsidR="006A1058">
        <w:rPr>
          <w:rFonts w:asciiTheme="minorBidi" w:hAnsiTheme="minorBidi"/>
        </w:rPr>
        <w:t>North Bristol Trust</w:t>
      </w:r>
      <w:r w:rsidR="0003482E">
        <w:rPr>
          <w:rFonts w:asciiTheme="minorBidi" w:hAnsiTheme="minorBidi"/>
        </w:rPr>
        <w:br/>
        <w:t>Zita Martinez (ZM)</w:t>
      </w:r>
      <w:r w:rsidR="006A1058">
        <w:rPr>
          <w:rFonts w:asciiTheme="minorBidi" w:hAnsiTheme="minorBidi"/>
        </w:rPr>
        <w:tab/>
      </w:r>
      <w:r w:rsidR="006A1058">
        <w:rPr>
          <w:rFonts w:asciiTheme="minorBidi" w:hAnsiTheme="minorBidi"/>
        </w:rPr>
        <w:tab/>
      </w:r>
      <w:r w:rsidR="006A1058">
        <w:rPr>
          <w:rFonts w:asciiTheme="minorBidi" w:hAnsiTheme="minorBidi"/>
        </w:rPr>
        <w:tab/>
      </w:r>
      <w:r w:rsidR="006A1058">
        <w:rPr>
          <w:rFonts w:asciiTheme="minorBidi" w:hAnsiTheme="minorBidi"/>
        </w:rPr>
        <w:tab/>
      </w:r>
      <w:r w:rsidR="006A1058">
        <w:rPr>
          <w:rFonts w:asciiTheme="minorBidi" w:hAnsiTheme="minorBidi"/>
        </w:rPr>
        <w:tab/>
      </w:r>
      <w:r w:rsidR="006A1058">
        <w:rPr>
          <w:rFonts w:asciiTheme="minorBidi" w:hAnsiTheme="minorBidi"/>
        </w:rPr>
        <w:tab/>
        <w:t>Director of Midwifery and Neonates, Royal United Hospitals Bath</w:t>
      </w:r>
      <w:r w:rsidR="0003482E">
        <w:rPr>
          <w:rFonts w:asciiTheme="minorBidi" w:hAnsiTheme="minorBidi"/>
        </w:rPr>
        <w:br/>
      </w:r>
      <w:r w:rsidR="001936F4" w:rsidRPr="00C801C1">
        <w:rPr>
          <w:rFonts w:asciiTheme="minorBidi" w:hAnsiTheme="minorBidi"/>
        </w:rPr>
        <w:t>Nick Pennell</w:t>
      </w:r>
      <w:r w:rsidR="00377F81" w:rsidRPr="00C801C1">
        <w:rPr>
          <w:rFonts w:asciiTheme="minorBidi" w:hAnsiTheme="minorBidi"/>
        </w:rPr>
        <w:t xml:space="preserve"> (NP)</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Citizens’ Assembly Representative</w:t>
      </w:r>
      <w:r w:rsidR="001936F4" w:rsidRPr="00C801C1">
        <w:rPr>
          <w:rFonts w:asciiTheme="minorBidi" w:hAnsiTheme="minorBidi"/>
        </w:rPr>
        <w:br/>
      </w:r>
      <w:r w:rsidR="001600A8">
        <w:rPr>
          <w:rFonts w:asciiTheme="minorBidi" w:hAnsiTheme="minorBidi"/>
        </w:rPr>
        <w:t xml:space="preserve">Prof. </w:t>
      </w:r>
      <w:r w:rsidR="00EA3001">
        <w:rPr>
          <w:rFonts w:asciiTheme="minorBidi" w:hAnsiTheme="minorBidi"/>
        </w:rPr>
        <w:t>Maggie Rae (MR)</w:t>
      </w:r>
      <w:r w:rsidR="00C565AA">
        <w:rPr>
          <w:rFonts w:asciiTheme="minorBidi" w:hAnsiTheme="minorBidi"/>
        </w:rPr>
        <w:tab/>
      </w:r>
      <w:r w:rsidR="00C565AA">
        <w:rPr>
          <w:rFonts w:asciiTheme="minorBidi" w:hAnsiTheme="minorBidi"/>
        </w:rPr>
        <w:tab/>
      </w:r>
      <w:r w:rsidR="00C565AA">
        <w:rPr>
          <w:rFonts w:asciiTheme="minorBidi" w:hAnsiTheme="minorBidi"/>
        </w:rPr>
        <w:tab/>
      </w:r>
      <w:r w:rsidR="00C565AA">
        <w:rPr>
          <w:rFonts w:asciiTheme="minorBidi" w:hAnsiTheme="minorBidi"/>
        </w:rPr>
        <w:tab/>
      </w:r>
      <w:r w:rsidR="00C565AA">
        <w:rPr>
          <w:rFonts w:asciiTheme="minorBidi" w:hAnsiTheme="minorBidi"/>
        </w:rPr>
        <w:tab/>
      </w:r>
      <w:r w:rsidR="00053A1C">
        <w:rPr>
          <w:rFonts w:asciiTheme="minorBidi" w:hAnsiTheme="minorBidi"/>
        </w:rPr>
        <w:t>Deputy Director of Public Health, NHS England</w:t>
      </w:r>
      <w:r w:rsidR="00B870A8">
        <w:rPr>
          <w:rFonts w:asciiTheme="minorBidi" w:hAnsiTheme="minorBidi"/>
        </w:rPr>
        <w:t xml:space="preserve"> South West</w:t>
      </w:r>
      <w:r w:rsidR="00C565AA">
        <w:rPr>
          <w:rFonts w:asciiTheme="minorBidi" w:hAnsiTheme="minorBidi"/>
        </w:rPr>
        <w:tab/>
      </w:r>
      <w:r w:rsidR="00EA3001">
        <w:rPr>
          <w:rFonts w:asciiTheme="minorBidi" w:hAnsiTheme="minorBidi"/>
        </w:rPr>
        <w:br/>
      </w:r>
      <w:r w:rsidR="001936F4" w:rsidRPr="00C801C1">
        <w:rPr>
          <w:rFonts w:asciiTheme="minorBidi" w:hAnsiTheme="minorBidi"/>
        </w:rPr>
        <w:t>Vicky Rasey</w:t>
      </w:r>
      <w:r w:rsidR="00377F81" w:rsidRPr="00C801C1">
        <w:rPr>
          <w:rFonts w:asciiTheme="minorBidi" w:hAnsiTheme="minorBidi"/>
        </w:rPr>
        <w:t xml:space="preserve"> (VR)</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Co-ordinator for SW Regional Improvement and Innovation Alliance</w:t>
      </w:r>
      <w:r w:rsidR="001936F4" w:rsidRPr="00C801C1">
        <w:rPr>
          <w:rFonts w:asciiTheme="minorBidi" w:hAnsiTheme="minorBidi"/>
        </w:rPr>
        <w:br/>
      </w:r>
      <w:r w:rsidR="00D81703" w:rsidRPr="00C801C1">
        <w:rPr>
          <w:rFonts w:asciiTheme="minorBidi" w:eastAsia="Arial" w:hAnsiTheme="minorBidi"/>
          <w:bCs/>
        </w:rPr>
        <w:lastRenderedPageBreak/>
        <w:t>D</w:t>
      </w:r>
      <w:r w:rsidRPr="00C801C1">
        <w:rPr>
          <w:rFonts w:asciiTheme="minorBidi" w:hAnsiTheme="minorBidi"/>
        </w:rPr>
        <w:t>ebbie</w:t>
      </w:r>
      <w:r w:rsidR="00CC0888" w:rsidRPr="00C801C1">
        <w:rPr>
          <w:rFonts w:asciiTheme="minorBidi" w:hAnsiTheme="minorBidi"/>
        </w:rPr>
        <w:t xml:space="preserve"> Rigby</w:t>
      </w:r>
      <w:r w:rsidR="008A6BBF" w:rsidRPr="00C801C1">
        <w:rPr>
          <w:rFonts w:asciiTheme="minorBidi" w:hAnsiTheme="minorBidi"/>
        </w:rPr>
        <w:t xml:space="preserve"> (DR)</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8A6BBF" w:rsidRPr="00C801C1">
        <w:rPr>
          <w:rFonts w:asciiTheme="minorBidi" w:hAnsiTheme="minorBidi"/>
        </w:rPr>
        <w:tab/>
      </w:r>
      <w:r w:rsidR="00D81703" w:rsidRPr="00C801C1">
        <w:rPr>
          <w:rFonts w:asciiTheme="minorBidi" w:hAnsiTheme="minorBidi"/>
        </w:rPr>
        <w:t>Chair of the Citizens’ Assembly</w:t>
      </w:r>
      <w:r w:rsidR="001936F4" w:rsidRPr="00C801C1">
        <w:rPr>
          <w:rFonts w:asciiTheme="minorBidi" w:hAnsiTheme="minorBidi"/>
        </w:rPr>
        <w:br/>
        <w:t>Lynn Sawyer</w:t>
      </w:r>
      <w:r w:rsidR="008A6BBF" w:rsidRPr="00C801C1">
        <w:rPr>
          <w:rFonts w:asciiTheme="minorBidi" w:hAnsiTheme="minorBidi"/>
        </w:rPr>
        <w:t xml:space="preserve"> (LD)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Deputy Chief AHP, North Bristol Trust</w:t>
      </w:r>
      <w:r w:rsidR="001936F4" w:rsidRPr="00C801C1">
        <w:rPr>
          <w:rFonts w:asciiTheme="minorBidi" w:hAnsiTheme="minorBidi"/>
        </w:rPr>
        <w:br/>
      </w:r>
      <w:r w:rsidR="001600A8">
        <w:rPr>
          <w:rFonts w:asciiTheme="minorBidi" w:hAnsiTheme="minorBidi"/>
        </w:rPr>
        <w:t xml:space="preserve">Prof. </w:t>
      </w:r>
      <w:r w:rsidR="001936F4" w:rsidRPr="00C801C1">
        <w:rPr>
          <w:rFonts w:asciiTheme="minorBidi" w:hAnsiTheme="minorBidi"/>
        </w:rPr>
        <w:t>Parag Singhal</w:t>
      </w:r>
      <w:r w:rsidR="008A6BBF" w:rsidRPr="00C801C1">
        <w:rPr>
          <w:rFonts w:asciiTheme="minorBidi" w:hAnsiTheme="minorBidi"/>
        </w:rPr>
        <w:t xml:space="preserve"> (PS)</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Consultant General Medicine, Diabetes and Endocrinology, University Hospitals Bristol </w:t>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1936F4" w:rsidRPr="00C801C1">
        <w:rPr>
          <w:rFonts w:asciiTheme="minorBidi" w:hAnsiTheme="minorBidi"/>
        </w:rPr>
        <w:t>and Weston Foundation Trust</w:t>
      </w:r>
      <w:r w:rsidR="00142CFA">
        <w:rPr>
          <w:rFonts w:asciiTheme="minorBidi" w:hAnsiTheme="minorBidi"/>
        </w:rPr>
        <w:br/>
      </w:r>
      <w:r w:rsidR="00E2136A">
        <w:rPr>
          <w:rFonts w:asciiTheme="minorBidi" w:hAnsiTheme="minorBidi"/>
        </w:rPr>
        <w:t>Richard Walters (RW)</w:t>
      </w:r>
      <w:r w:rsidR="001600A8">
        <w:rPr>
          <w:rFonts w:asciiTheme="minorBidi" w:hAnsiTheme="minorBidi"/>
        </w:rPr>
        <w:tab/>
      </w:r>
      <w:r w:rsidR="001600A8">
        <w:rPr>
          <w:rFonts w:asciiTheme="minorBidi" w:hAnsiTheme="minorBidi"/>
        </w:rPr>
        <w:tab/>
      </w:r>
      <w:r w:rsidR="001600A8">
        <w:rPr>
          <w:rFonts w:asciiTheme="minorBidi" w:hAnsiTheme="minorBidi"/>
        </w:rPr>
        <w:tab/>
      </w:r>
      <w:r w:rsidR="001600A8">
        <w:rPr>
          <w:rFonts w:asciiTheme="minorBidi" w:hAnsiTheme="minorBidi"/>
        </w:rPr>
        <w:tab/>
      </w:r>
      <w:r w:rsidR="001600A8">
        <w:rPr>
          <w:rFonts w:asciiTheme="minorBidi" w:hAnsiTheme="minorBidi"/>
        </w:rPr>
        <w:tab/>
        <w:t xml:space="preserve">Physiotherapist, </w:t>
      </w:r>
      <w:r w:rsidR="00E8332C">
        <w:rPr>
          <w:rFonts w:asciiTheme="minorBidi" w:hAnsiTheme="minorBidi"/>
        </w:rPr>
        <w:t>University Hospitals Plymouth</w:t>
      </w:r>
      <w:r w:rsidR="00E2136A">
        <w:rPr>
          <w:rFonts w:asciiTheme="minorBidi" w:hAnsiTheme="minorBidi"/>
        </w:rPr>
        <w:br/>
        <w:t>Rebecca Whitting (RWH)</w:t>
      </w:r>
      <w:r w:rsidR="00E8332C">
        <w:rPr>
          <w:rFonts w:asciiTheme="minorBidi" w:hAnsiTheme="minorBidi"/>
        </w:rPr>
        <w:tab/>
      </w:r>
      <w:r w:rsidR="00E8332C">
        <w:rPr>
          <w:rFonts w:asciiTheme="minorBidi" w:hAnsiTheme="minorBidi"/>
        </w:rPr>
        <w:tab/>
      </w:r>
      <w:r w:rsidR="00E8332C">
        <w:rPr>
          <w:rFonts w:asciiTheme="minorBidi" w:hAnsiTheme="minorBidi"/>
        </w:rPr>
        <w:tab/>
      </w:r>
      <w:r w:rsidR="00E8332C">
        <w:rPr>
          <w:rFonts w:asciiTheme="minorBidi" w:hAnsiTheme="minorBidi"/>
        </w:rPr>
        <w:tab/>
      </w:r>
      <w:r w:rsidR="00E8332C">
        <w:rPr>
          <w:rFonts w:asciiTheme="minorBidi" w:hAnsiTheme="minorBidi"/>
        </w:rPr>
        <w:tab/>
        <w:t>Portfolio Director for Implementation, Health Innovation</w:t>
      </w:r>
      <w:r w:rsidR="00780A04">
        <w:rPr>
          <w:rFonts w:asciiTheme="minorBidi" w:hAnsiTheme="minorBidi"/>
        </w:rPr>
        <w:t xml:space="preserve"> South West</w:t>
      </w:r>
      <w:r w:rsidR="00E2136A">
        <w:rPr>
          <w:rFonts w:asciiTheme="minorBidi" w:hAnsiTheme="minorBidi"/>
        </w:rPr>
        <w:br/>
      </w:r>
      <w:r w:rsidR="00780A04">
        <w:rPr>
          <w:rFonts w:asciiTheme="minorBidi" w:hAnsiTheme="minorBidi"/>
        </w:rPr>
        <w:t xml:space="preserve">Dr </w:t>
      </w:r>
      <w:r w:rsidR="001936F4" w:rsidRPr="00C801C1">
        <w:rPr>
          <w:rFonts w:asciiTheme="minorBidi" w:hAnsiTheme="minorBidi"/>
        </w:rPr>
        <w:t>Peter Wright</w:t>
      </w:r>
      <w:r w:rsidR="00780A04">
        <w:rPr>
          <w:rFonts w:asciiTheme="minorBidi" w:hAnsiTheme="minorBidi"/>
        </w:rPr>
        <w:t xml:space="preserve"> </w:t>
      </w:r>
      <w:r w:rsidR="00D76298" w:rsidRPr="00C801C1">
        <w:rPr>
          <w:rFonts w:asciiTheme="minorBidi" w:hAnsiTheme="minorBidi"/>
        </w:rPr>
        <w:t>(PWR)</w:t>
      </w:r>
      <w:r w:rsidR="001936F4" w:rsidRPr="00C801C1">
        <w:rPr>
          <w:rFonts w:asciiTheme="minorBidi" w:hAnsiTheme="minorBidi"/>
        </w:rPr>
        <w:tab/>
      </w:r>
      <w:r w:rsidR="00D76298"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Director of Healthcare Science and Technology, University Hospitals Plymouth NHS Trust</w:t>
      </w:r>
      <w:r w:rsidR="004A1BE7" w:rsidRPr="00C801C1">
        <w:rPr>
          <w:rFonts w:asciiTheme="minorBidi" w:hAnsiTheme="minorBidi"/>
        </w:rPr>
        <w:br/>
      </w:r>
      <w:r w:rsidRPr="00C801C1">
        <w:rPr>
          <w:rFonts w:asciiTheme="minorBidi" w:hAnsiTheme="minorBidi"/>
        </w:rPr>
        <w:t xml:space="preserve">Julie </w:t>
      </w:r>
      <w:r w:rsidR="00280905" w:rsidRPr="00C801C1">
        <w:rPr>
          <w:rFonts w:asciiTheme="minorBidi" w:hAnsiTheme="minorBidi"/>
        </w:rPr>
        <w:t>Zatman-</w:t>
      </w:r>
      <w:r w:rsidRPr="00C801C1">
        <w:rPr>
          <w:rFonts w:asciiTheme="minorBidi" w:hAnsiTheme="minorBidi"/>
        </w:rPr>
        <w:t>Symonds</w:t>
      </w:r>
      <w:r w:rsidR="00D76298" w:rsidRPr="00C801C1">
        <w:rPr>
          <w:rFonts w:asciiTheme="minorBidi" w:hAnsiTheme="minorBidi"/>
        </w:rPr>
        <w:t xml:space="preserve"> (JZS)</w:t>
      </w:r>
      <w:r w:rsidR="004A1BE7" w:rsidRPr="00C801C1">
        <w:rPr>
          <w:rFonts w:asciiTheme="minorBidi" w:hAnsiTheme="minorBidi"/>
        </w:rPr>
        <w:tab/>
      </w:r>
      <w:r w:rsidR="004A1BE7" w:rsidRPr="00C801C1">
        <w:rPr>
          <w:rFonts w:asciiTheme="minorBidi" w:hAnsiTheme="minorBidi"/>
        </w:rPr>
        <w:tab/>
      </w:r>
      <w:r w:rsidR="004A1BE7" w:rsidRPr="00C801C1">
        <w:rPr>
          <w:rFonts w:asciiTheme="minorBidi" w:hAnsiTheme="minorBidi"/>
        </w:rPr>
        <w:tab/>
      </w:r>
      <w:r w:rsidR="004A1BE7" w:rsidRPr="00C801C1">
        <w:rPr>
          <w:rFonts w:asciiTheme="minorBidi" w:hAnsiTheme="minorBidi"/>
        </w:rPr>
        <w:tab/>
        <w:t>Deputy Chief Nurse, Gloucestershire IC</w:t>
      </w:r>
      <w:r w:rsidR="00C801C1" w:rsidRPr="00C801C1">
        <w:rPr>
          <w:rFonts w:asciiTheme="minorBidi" w:hAnsiTheme="minorBidi"/>
        </w:rPr>
        <w:t>B</w:t>
      </w:r>
    </w:p>
    <w:tbl>
      <w:tblPr>
        <w:tblStyle w:val="TableGrid"/>
        <w:tblpPr w:leftFromText="180" w:rightFromText="180" w:vertAnchor="text" w:horzAnchor="margin" w:tblpY="905"/>
        <w:tblW w:w="15588" w:type="dxa"/>
        <w:tblLook w:val="04A0" w:firstRow="1" w:lastRow="0" w:firstColumn="1" w:lastColumn="0" w:noHBand="0" w:noVBand="1"/>
      </w:tblPr>
      <w:tblGrid>
        <w:gridCol w:w="562"/>
        <w:gridCol w:w="15026"/>
      </w:tblGrid>
      <w:tr w:rsidR="004A1BE7" w:rsidRPr="00C801C1" w14:paraId="1112D7CF" w14:textId="77777777" w:rsidTr="0091023F">
        <w:trPr>
          <w:trHeight w:val="283"/>
        </w:trPr>
        <w:tc>
          <w:tcPr>
            <w:tcW w:w="562" w:type="dxa"/>
            <w:shd w:val="clear" w:color="auto" w:fill="BFBFBF"/>
          </w:tcPr>
          <w:p w14:paraId="0D05A816" w14:textId="77777777" w:rsidR="004A1BE7" w:rsidRPr="00C801C1" w:rsidRDefault="004A1BE7" w:rsidP="00F43D50">
            <w:pPr>
              <w:rPr>
                <w:rFonts w:asciiTheme="minorBidi" w:hAnsiTheme="minorBidi"/>
                <w:b/>
                <w:bCs/>
              </w:rPr>
            </w:pPr>
            <w:r w:rsidRPr="00C801C1">
              <w:rPr>
                <w:rFonts w:asciiTheme="minorBidi" w:hAnsiTheme="minorBidi"/>
                <w:b/>
                <w:bCs/>
              </w:rPr>
              <w:t>No</w:t>
            </w:r>
          </w:p>
        </w:tc>
        <w:tc>
          <w:tcPr>
            <w:tcW w:w="15026" w:type="dxa"/>
            <w:shd w:val="clear" w:color="auto" w:fill="BFBFBF"/>
          </w:tcPr>
          <w:p w14:paraId="2D0E1A47" w14:textId="77777777" w:rsidR="004A1BE7" w:rsidRPr="00C801C1" w:rsidRDefault="004A1BE7" w:rsidP="00F43D50">
            <w:pPr>
              <w:rPr>
                <w:rFonts w:asciiTheme="minorBidi" w:hAnsiTheme="minorBidi"/>
                <w:b/>
                <w:bCs/>
              </w:rPr>
            </w:pPr>
            <w:r w:rsidRPr="00C801C1">
              <w:rPr>
                <w:rFonts w:asciiTheme="minorBidi" w:hAnsiTheme="minorBidi"/>
                <w:b/>
                <w:bCs/>
              </w:rPr>
              <w:t>Item</w:t>
            </w:r>
          </w:p>
        </w:tc>
      </w:tr>
      <w:tr w:rsidR="004A1BE7" w:rsidRPr="00C801C1" w14:paraId="4A5448EA" w14:textId="77777777" w:rsidTr="0091023F">
        <w:trPr>
          <w:trHeight w:val="283"/>
        </w:trPr>
        <w:tc>
          <w:tcPr>
            <w:tcW w:w="562" w:type="dxa"/>
          </w:tcPr>
          <w:p w14:paraId="1AEDD4A7" w14:textId="77777777" w:rsidR="004A1BE7" w:rsidRPr="000F6AF3" w:rsidRDefault="004A1BE7" w:rsidP="00F43D50">
            <w:pPr>
              <w:rPr>
                <w:rFonts w:asciiTheme="minorBidi" w:hAnsiTheme="minorBidi"/>
                <w:b/>
                <w:bCs/>
              </w:rPr>
            </w:pPr>
            <w:r w:rsidRPr="000F6AF3">
              <w:rPr>
                <w:rFonts w:asciiTheme="minorBidi" w:hAnsiTheme="minorBidi"/>
                <w:b/>
                <w:bCs/>
              </w:rPr>
              <w:t>1.</w:t>
            </w:r>
          </w:p>
        </w:tc>
        <w:tc>
          <w:tcPr>
            <w:tcW w:w="15026" w:type="dxa"/>
          </w:tcPr>
          <w:p w14:paraId="3103C3D7" w14:textId="77777777" w:rsidR="004A1BE7" w:rsidRPr="000F6AF3" w:rsidRDefault="004A1BE7" w:rsidP="00F43D50">
            <w:pPr>
              <w:rPr>
                <w:rFonts w:asciiTheme="minorBidi" w:hAnsiTheme="minorBidi"/>
                <w:b/>
                <w:bCs/>
                <w:u w:val="single"/>
              </w:rPr>
            </w:pPr>
            <w:r w:rsidRPr="000F6AF3">
              <w:rPr>
                <w:rFonts w:asciiTheme="minorBidi" w:hAnsiTheme="minorBidi"/>
                <w:b/>
                <w:bCs/>
                <w:u w:val="single"/>
              </w:rPr>
              <w:t>Welcome and Introductions</w:t>
            </w:r>
          </w:p>
          <w:p w14:paraId="5620A50E" w14:textId="77777777" w:rsidR="004A1BE7" w:rsidRPr="000F6AF3" w:rsidRDefault="004A1BE7" w:rsidP="00EE3616">
            <w:pPr>
              <w:rPr>
                <w:rFonts w:asciiTheme="minorBidi" w:hAnsiTheme="minorBidi"/>
                <w:b/>
                <w:bCs/>
                <w:u w:val="single"/>
              </w:rPr>
            </w:pPr>
          </w:p>
          <w:p w14:paraId="1A39CF0B" w14:textId="5E2991FA" w:rsidR="00B54CA4" w:rsidRPr="000F6AF3" w:rsidRDefault="008A333C" w:rsidP="003A002E">
            <w:pPr>
              <w:rPr>
                <w:rFonts w:asciiTheme="minorBidi" w:hAnsiTheme="minorBidi"/>
              </w:rPr>
            </w:pPr>
            <w:r w:rsidRPr="000F6AF3">
              <w:rPr>
                <w:rFonts w:asciiTheme="minorBidi" w:hAnsiTheme="minorBidi"/>
              </w:rPr>
              <w:t xml:space="preserve">MAE </w:t>
            </w:r>
            <w:r w:rsidR="003A002E" w:rsidRPr="000F6AF3">
              <w:rPr>
                <w:rFonts w:asciiTheme="minorBidi" w:hAnsiTheme="minorBidi"/>
              </w:rPr>
              <w:t>outlined the central theme of the meeting: exploring how neighbourhood health services could be effectively implemented across the South West region. She acknowledged that while many existing models are based in urban centres such as Birmingham and London, the South West presents a unique challenge due to its predominantly rural and coastal population. The discussion would therefore focus on how to adapt and innovate within this context.</w:t>
            </w:r>
          </w:p>
          <w:p w14:paraId="499ECEA7" w14:textId="77777777" w:rsidR="00E87764" w:rsidRPr="000F6AF3" w:rsidRDefault="00E87764" w:rsidP="003A002E">
            <w:pPr>
              <w:rPr>
                <w:rFonts w:asciiTheme="minorBidi" w:hAnsiTheme="minorBidi"/>
              </w:rPr>
            </w:pPr>
          </w:p>
          <w:p w14:paraId="7B2FC165" w14:textId="77777777" w:rsidR="00E87764" w:rsidRPr="000F6AF3" w:rsidRDefault="00E87764" w:rsidP="003A002E">
            <w:pPr>
              <w:rPr>
                <w:rFonts w:asciiTheme="minorBidi" w:hAnsiTheme="minorBidi"/>
              </w:rPr>
            </w:pPr>
            <w:r w:rsidRPr="000F6AF3">
              <w:rPr>
                <w:rFonts w:asciiTheme="minorBidi" w:hAnsiTheme="minorBidi"/>
              </w:rPr>
              <w:t xml:space="preserve">MAE </w:t>
            </w:r>
            <w:r w:rsidR="00235F01" w:rsidRPr="000F6AF3">
              <w:rPr>
                <w:rFonts w:asciiTheme="minorBidi" w:hAnsiTheme="minorBidi"/>
              </w:rPr>
              <w:t>explained that there has been no new national publication regarding the future of Clinical Senates, with only a lightweight document on the model region that did not mention Clinical Senates. The group will continue its work proactively until further notice, collaborating as one of nine national Clinical Senates.</w:t>
            </w:r>
          </w:p>
          <w:p w14:paraId="17C2E4B8" w14:textId="77777777" w:rsidR="006A53DB" w:rsidRPr="000F6AF3" w:rsidRDefault="006A53DB" w:rsidP="003A002E">
            <w:pPr>
              <w:rPr>
                <w:rFonts w:asciiTheme="minorBidi" w:hAnsiTheme="minorBidi"/>
              </w:rPr>
            </w:pPr>
          </w:p>
          <w:p w14:paraId="2C362C92" w14:textId="77777777" w:rsidR="006A53DB" w:rsidRDefault="006A53DB" w:rsidP="003A002E">
            <w:pPr>
              <w:rPr>
                <w:rFonts w:asciiTheme="minorBidi" w:hAnsiTheme="minorBidi"/>
              </w:rPr>
            </w:pPr>
            <w:r w:rsidRPr="000F6AF3">
              <w:rPr>
                <w:rFonts w:asciiTheme="minorBidi" w:hAnsiTheme="minorBidi"/>
              </w:rPr>
              <w:t>Several collaborative</w:t>
            </w:r>
            <w:r w:rsidR="00650538" w:rsidRPr="000F6AF3">
              <w:rPr>
                <w:rFonts w:asciiTheme="minorBidi" w:hAnsiTheme="minorBidi"/>
              </w:rPr>
              <w:t xml:space="preserve"> documents have recently been developed to raise the profile of Clinical Senates</w:t>
            </w:r>
            <w:r w:rsidR="000F6AF3" w:rsidRPr="000F6AF3">
              <w:rPr>
                <w:rFonts w:asciiTheme="minorBidi" w:hAnsiTheme="minorBidi"/>
              </w:rPr>
              <w:t>, , including a slide deck on clinical leadership and a comprehensive report outlining the benefits and cost-effectiveness of Clinical Senates, which has been submitted to NHS England.</w:t>
            </w:r>
          </w:p>
          <w:p w14:paraId="2430CCA8" w14:textId="77777777" w:rsidR="00993DB7" w:rsidRDefault="00993DB7" w:rsidP="003A002E">
            <w:pPr>
              <w:rPr>
                <w:rFonts w:asciiTheme="minorBidi" w:hAnsiTheme="minorBidi"/>
              </w:rPr>
            </w:pPr>
          </w:p>
          <w:p w14:paraId="0E148911" w14:textId="77777777" w:rsidR="00993DB7" w:rsidRDefault="00993DB7" w:rsidP="003A002E">
            <w:pPr>
              <w:rPr>
                <w:rFonts w:asciiTheme="minorBidi" w:hAnsiTheme="minorBidi"/>
              </w:rPr>
            </w:pPr>
            <w:r>
              <w:rPr>
                <w:rFonts w:asciiTheme="minorBidi" w:hAnsiTheme="minorBidi"/>
              </w:rPr>
              <w:t xml:space="preserve">MAE discussed the </w:t>
            </w:r>
            <w:r w:rsidR="00BC519F">
              <w:rPr>
                <w:rFonts w:asciiTheme="minorBidi" w:hAnsiTheme="minorBidi"/>
              </w:rPr>
              <w:t>opportunities</w:t>
            </w:r>
            <w:r w:rsidR="00E01838">
              <w:rPr>
                <w:rFonts w:asciiTheme="minorBidi" w:hAnsiTheme="minorBidi"/>
              </w:rPr>
              <w:t xml:space="preserve"> </w:t>
            </w:r>
            <w:r w:rsidR="00E01838" w:rsidRPr="00E01838">
              <w:rPr>
                <w:rFonts w:asciiTheme="minorBidi" w:hAnsiTheme="minorBidi"/>
              </w:rPr>
              <w:t>for resident doctors and other clinical trainees to join the Senate Council were discussed, emphasising the intention to broaden participation beyond doctors to include other healthcare professionals for leadership development.</w:t>
            </w:r>
          </w:p>
          <w:p w14:paraId="247BC7BE" w14:textId="77777777" w:rsidR="00E01838" w:rsidRDefault="00E01838" w:rsidP="003A002E">
            <w:pPr>
              <w:rPr>
                <w:rFonts w:asciiTheme="minorBidi" w:hAnsiTheme="minorBidi"/>
              </w:rPr>
            </w:pPr>
          </w:p>
          <w:p w14:paraId="130D6608" w14:textId="4A0242D3" w:rsidR="00E01838" w:rsidRDefault="00E01838" w:rsidP="003A002E">
            <w:pPr>
              <w:rPr>
                <w:rFonts w:asciiTheme="minorBidi" w:hAnsiTheme="minorBidi"/>
              </w:rPr>
            </w:pPr>
            <w:r>
              <w:rPr>
                <w:rFonts w:asciiTheme="minorBidi" w:hAnsiTheme="minorBidi"/>
              </w:rPr>
              <w:t xml:space="preserve">Work is being undertaken to streamline the Senates Operating Principles </w:t>
            </w:r>
            <w:r w:rsidR="003A5C52">
              <w:rPr>
                <w:rFonts w:asciiTheme="minorBidi" w:hAnsiTheme="minorBidi"/>
              </w:rPr>
              <w:t>and Terms of Reference to make them more user friendly. D</w:t>
            </w:r>
            <w:r w:rsidR="00412352">
              <w:rPr>
                <w:rFonts w:asciiTheme="minorBidi" w:hAnsiTheme="minorBidi"/>
              </w:rPr>
              <w:t>R</w:t>
            </w:r>
            <w:r w:rsidR="003A5C52">
              <w:rPr>
                <w:rFonts w:asciiTheme="minorBidi" w:hAnsiTheme="minorBidi"/>
              </w:rPr>
              <w:t xml:space="preserve"> has been </w:t>
            </w:r>
            <w:r w:rsidR="00EC6F90">
              <w:t xml:space="preserve"> </w:t>
            </w:r>
            <w:r w:rsidR="00EC6F90" w:rsidRPr="00EC6F90">
              <w:rPr>
                <w:rFonts w:asciiTheme="minorBidi" w:hAnsiTheme="minorBidi"/>
              </w:rPr>
              <w:t>working with the Citizens Assembly</w:t>
            </w:r>
            <w:r w:rsidR="00EC6F90">
              <w:rPr>
                <w:rFonts w:asciiTheme="minorBidi" w:hAnsiTheme="minorBidi"/>
              </w:rPr>
              <w:t xml:space="preserve"> (CA)</w:t>
            </w:r>
            <w:r w:rsidR="00EC6F90" w:rsidRPr="00EC6F90">
              <w:rPr>
                <w:rFonts w:asciiTheme="minorBidi" w:hAnsiTheme="minorBidi"/>
              </w:rPr>
              <w:t xml:space="preserve"> to revise their own terms of reference, particularly in light of the proposed abolition of Healthwatch as outlined in the Dash report. Although this legislative change will take time, the </w:t>
            </w:r>
            <w:r w:rsidR="00EC6F90">
              <w:rPr>
                <w:rFonts w:asciiTheme="minorBidi" w:hAnsiTheme="minorBidi"/>
              </w:rPr>
              <w:t>CA</w:t>
            </w:r>
            <w:r w:rsidR="00EC6F90" w:rsidRPr="00EC6F90">
              <w:rPr>
                <w:rFonts w:asciiTheme="minorBidi" w:hAnsiTheme="minorBidi"/>
              </w:rPr>
              <w:t xml:space="preserve"> is preparing for a future where Integrated Care Boards (ICBs) may play a greater role in citizen representation.</w:t>
            </w:r>
          </w:p>
          <w:p w14:paraId="75556BCB" w14:textId="77777777" w:rsidR="00EC6F90" w:rsidRDefault="00EC6F90" w:rsidP="003A002E">
            <w:pPr>
              <w:rPr>
                <w:rFonts w:asciiTheme="minorBidi" w:hAnsiTheme="minorBidi"/>
              </w:rPr>
            </w:pPr>
          </w:p>
          <w:p w14:paraId="12971D86" w14:textId="513C24AE" w:rsidR="00EC6F90" w:rsidRPr="000F6AF3" w:rsidRDefault="00395A47" w:rsidP="003A002E">
            <w:pPr>
              <w:rPr>
                <w:rFonts w:asciiTheme="minorBidi" w:hAnsiTheme="minorBidi"/>
              </w:rPr>
            </w:pPr>
            <w:r w:rsidRPr="00395A47">
              <w:rPr>
                <w:rFonts w:asciiTheme="minorBidi" w:hAnsiTheme="minorBidi"/>
              </w:rPr>
              <w:lastRenderedPageBreak/>
              <w:t>Plans were shared to launch a six-monthly newsletter to keep the wider Clinical Senate Assembly informed and engaged, ensuring members are aware of ongoing activities and national developments.</w:t>
            </w:r>
          </w:p>
        </w:tc>
      </w:tr>
      <w:tr w:rsidR="005636F6" w:rsidRPr="00C801C1" w14:paraId="69629733" w14:textId="77777777" w:rsidTr="0091023F">
        <w:trPr>
          <w:trHeight w:val="283"/>
        </w:trPr>
        <w:tc>
          <w:tcPr>
            <w:tcW w:w="562" w:type="dxa"/>
          </w:tcPr>
          <w:p w14:paraId="24A2DB78" w14:textId="4FD80460" w:rsidR="005636F6" w:rsidRPr="00C801C1" w:rsidRDefault="005636F6" w:rsidP="00F43D50">
            <w:pPr>
              <w:rPr>
                <w:rFonts w:asciiTheme="minorBidi" w:hAnsiTheme="minorBidi"/>
                <w:b/>
                <w:bCs/>
              </w:rPr>
            </w:pPr>
            <w:r w:rsidRPr="00C801C1">
              <w:rPr>
                <w:rFonts w:asciiTheme="minorBidi" w:hAnsiTheme="minorBidi"/>
                <w:b/>
                <w:bCs/>
              </w:rPr>
              <w:lastRenderedPageBreak/>
              <w:t>2.</w:t>
            </w:r>
          </w:p>
        </w:tc>
        <w:tc>
          <w:tcPr>
            <w:tcW w:w="15026" w:type="dxa"/>
          </w:tcPr>
          <w:p w14:paraId="722F0958" w14:textId="0AAFA3C5" w:rsidR="00395E35" w:rsidRPr="00D12590" w:rsidRDefault="00395E35" w:rsidP="003F22A8">
            <w:pPr>
              <w:spacing w:after="160" w:line="278" w:lineRule="auto"/>
              <w:rPr>
                <w:rFonts w:asciiTheme="minorBidi" w:hAnsiTheme="minorBidi"/>
                <w:b/>
                <w:bCs/>
                <w:i/>
                <w:iCs/>
                <w:u w:val="single"/>
              </w:rPr>
            </w:pPr>
            <w:r>
              <w:rPr>
                <w:rFonts w:asciiTheme="minorBidi" w:hAnsiTheme="minorBidi"/>
                <w:b/>
                <w:bCs/>
                <w:u w:val="single"/>
              </w:rPr>
              <w:t>Citizens Assembly Views on Neighbourhood Health</w:t>
            </w:r>
            <w:r w:rsidR="00D12590">
              <w:rPr>
                <w:rFonts w:asciiTheme="minorBidi" w:hAnsiTheme="minorBidi"/>
                <w:b/>
                <w:bCs/>
                <w:u w:val="single"/>
              </w:rPr>
              <w:br/>
            </w:r>
            <w:r w:rsidR="00D12590" w:rsidRPr="005814A6">
              <w:rPr>
                <w:rFonts w:asciiTheme="minorBidi" w:hAnsiTheme="minorBidi"/>
                <w:i/>
                <w:iCs/>
              </w:rPr>
              <w:t>Presented by Debbie Rigby, Chair of the Citizens’ Assembly</w:t>
            </w:r>
          </w:p>
          <w:p w14:paraId="2EDE7C0D" w14:textId="421C2288" w:rsidR="002E1D4A" w:rsidRDefault="0031200A" w:rsidP="003F22A8">
            <w:pPr>
              <w:spacing w:after="160" w:line="278" w:lineRule="auto"/>
              <w:rPr>
                <w:rFonts w:asciiTheme="minorBidi" w:hAnsiTheme="minorBidi"/>
              </w:rPr>
            </w:pPr>
            <w:r>
              <w:rPr>
                <w:rFonts w:asciiTheme="minorBidi" w:hAnsiTheme="minorBidi"/>
              </w:rPr>
              <w:object w:dxaOrig="1501" w:dyaOrig="980" w14:anchorId="4C658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35pt" o:ole="">
                  <v:imagedata r:id="rId7" o:title=""/>
                </v:shape>
                <o:OLEObject Type="Embed" ProgID="Package" ShapeID="_x0000_i1025" DrawAspect="Icon" ObjectID="_1822726987" r:id="rId8"/>
              </w:object>
            </w:r>
          </w:p>
          <w:p w14:paraId="66DDB9D3" w14:textId="0A756A06" w:rsidR="00102A4A" w:rsidRPr="00102A4A" w:rsidRDefault="00102A4A" w:rsidP="00102A4A">
            <w:pPr>
              <w:rPr>
                <w:rFonts w:asciiTheme="minorBidi" w:hAnsiTheme="minorBidi"/>
              </w:rPr>
            </w:pPr>
            <w:r w:rsidRPr="00102A4A">
              <w:rPr>
                <w:rFonts w:asciiTheme="minorBidi" w:hAnsiTheme="minorBidi"/>
              </w:rPr>
              <w:t>The Assembly had recently consulted its members on what they would like to see from neighbourhood health hubs, drawing on both recent feedback and historical insights from initiatives such as the development of local health and wellbeing centres in Plymouth.</w:t>
            </w:r>
            <w:r>
              <w:rPr>
                <w:rFonts w:asciiTheme="minorBidi" w:hAnsiTheme="minorBidi"/>
              </w:rPr>
              <w:br/>
            </w:r>
          </w:p>
          <w:p w14:paraId="38EBC422" w14:textId="77777777" w:rsidR="005B4B71" w:rsidRDefault="00FE6275" w:rsidP="006A2262">
            <w:pPr>
              <w:pStyle w:val="ListParagraph"/>
              <w:numPr>
                <w:ilvl w:val="0"/>
                <w:numId w:val="8"/>
              </w:numPr>
              <w:rPr>
                <w:rFonts w:asciiTheme="minorBidi" w:hAnsiTheme="minorBidi"/>
              </w:rPr>
            </w:pPr>
            <w:r w:rsidRPr="005B4B71">
              <w:rPr>
                <w:rFonts w:asciiTheme="minorBidi" w:hAnsiTheme="minorBidi"/>
              </w:rPr>
              <w:t>DR summarised the CA’s feedback, emphasising the need for ease of access, walk-in services, early intervention, and open-door mental health support, drawing on examples from Plymouth and international models such as Italy.</w:t>
            </w:r>
          </w:p>
          <w:p w14:paraId="4F6EE6BD" w14:textId="77777777" w:rsidR="005B4B71" w:rsidRDefault="00FE6275" w:rsidP="003C1E13">
            <w:pPr>
              <w:pStyle w:val="ListParagraph"/>
              <w:numPr>
                <w:ilvl w:val="0"/>
                <w:numId w:val="8"/>
              </w:numPr>
              <w:rPr>
                <w:rFonts w:asciiTheme="minorBidi" w:hAnsiTheme="minorBidi"/>
              </w:rPr>
            </w:pPr>
            <w:r w:rsidRPr="005B4B71">
              <w:rPr>
                <w:rFonts w:asciiTheme="minorBidi" w:hAnsiTheme="minorBidi"/>
              </w:rPr>
              <w:t xml:space="preserve">The </w:t>
            </w:r>
            <w:r w:rsidR="005B4B71" w:rsidRPr="005B4B71">
              <w:rPr>
                <w:rFonts w:asciiTheme="minorBidi" w:hAnsiTheme="minorBidi"/>
              </w:rPr>
              <w:t>CA</w:t>
            </w:r>
            <w:r w:rsidRPr="005B4B71">
              <w:rPr>
                <w:rFonts w:asciiTheme="minorBidi" w:hAnsiTheme="minorBidi"/>
              </w:rPr>
              <w:t xml:space="preserve"> identified confusion over the definition of 'neighbourhood health,' workforce shortages, digital infrastructure issues, financial pressures, and the risk of perpetuating siloed care, while also recognising opportunities in repurposing community services, multidisciplinary working, and voluntary sector partnerships.</w:t>
            </w:r>
          </w:p>
          <w:p w14:paraId="55B6E8DF" w14:textId="77777777" w:rsidR="005B4B71" w:rsidRDefault="005B4B71" w:rsidP="005B4B71">
            <w:pPr>
              <w:pStyle w:val="ListParagraph"/>
              <w:numPr>
                <w:ilvl w:val="0"/>
                <w:numId w:val="8"/>
              </w:numPr>
              <w:rPr>
                <w:rFonts w:asciiTheme="minorBidi" w:hAnsiTheme="minorBidi"/>
              </w:rPr>
            </w:pPr>
            <w:r>
              <w:rPr>
                <w:rFonts w:asciiTheme="minorBidi" w:hAnsiTheme="minorBidi"/>
              </w:rPr>
              <w:t>DR</w:t>
            </w:r>
            <w:r w:rsidR="00FE6275" w:rsidRPr="005B4B71">
              <w:rPr>
                <w:rFonts w:asciiTheme="minorBidi" w:hAnsiTheme="minorBidi"/>
              </w:rPr>
              <w:t xml:space="preserve"> shared stories from Healthwatch reports, including the struggles of unpaid carers, poor discharge planning for brain injury survivors, the success of rural health hubs in farming communities, and difficulties at the NHS-private care interface.</w:t>
            </w:r>
          </w:p>
          <w:p w14:paraId="5BC71334" w14:textId="77777777" w:rsidR="00DF6452" w:rsidRDefault="00FE6275" w:rsidP="005B4B71">
            <w:pPr>
              <w:pStyle w:val="ListParagraph"/>
              <w:numPr>
                <w:ilvl w:val="0"/>
                <w:numId w:val="8"/>
              </w:numPr>
              <w:rPr>
                <w:rFonts w:asciiTheme="minorBidi" w:hAnsiTheme="minorBidi"/>
              </w:rPr>
            </w:pPr>
            <w:r w:rsidRPr="00FE6275">
              <w:rPr>
                <w:rFonts w:asciiTheme="minorBidi" w:hAnsiTheme="minorBidi"/>
              </w:rPr>
              <w:t xml:space="preserve">The </w:t>
            </w:r>
            <w:r w:rsidR="005B4B71">
              <w:rPr>
                <w:rFonts w:asciiTheme="minorBidi" w:hAnsiTheme="minorBidi"/>
              </w:rPr>
              <w:t>C</w:t>
            </w:r>
            <w:r w:rsidRPr="00FE6275">
              <w:rPr>
                <w:rFonts w:asciiTheme="minorBidi" w:hAnsiTheme="minorBidi"/>
              </w:rPr>
              <w:t>A</w:t>
            </w:r>
            <w:r w:rsidR="005B4B71">
              <w:rPr>
                <w:rFonts w:asciiTheme="minorBidi" w:hAnsiTheme="minorBidi"/>
              </w:rPr>
              <w:t xml:space="preserve"> </w:t>
            </w:r>
            <w:r w:rsidRPr="00FE6275">
              <w:rPr>
                <w:rFonts w:asciiTheme="minorBidi" w:hAnsiTheme="minorBidi"/>
              </w:rPr>
              <w:t>called for a move from clinical silos to holistic, community-based services, prioritising patient experience, tackling health inequalities, and ensuring the public voice remains strong amid changes to Healthwatch.</w:t>
            </w:r>
          </w:p>
          <w:p w14:paraId="3861DE43" w14:textId="77777777" w:rsidR="00862127" w:rsidRDefault="00862127" w:rsidP="007240B4">
            <w:pPr>
              <w:rPr>
                <w:rFonts w:asciiTheme="minorBidi" w:hAnsiTheme="minorBidi"/>
                <w:b/>
                <w:bCs/>
                <w:i/>
                <w:iCs/>
              </w:rPr>
            </w:pPr>
          </w:p>
          <w:p w14:paraId="7E5BEB01" w14:textId="77777777" w:rsidR="007240B4" w:rsidRDefault="007240B4" w:rsidP="007240B4">
            <w:pPr>
              <w:rPr>
                <w:rFonts w:asciiTheme="minorBidi" w:hAnsiTheme="minorBidi"/>
              </w:rPr>
            </w:pPr>
            <w:r w:rsidRPr="00862127">
              <w:rPr>
                <w:rFonts w:asciiTheme="minorBidi" w:hAnsiTheme="minorBidi"/>
                <w:b/>
                <w:bCs/>
                <w:i/>
                <w:iCs/>
              </w:rPr>
              <w:t>Discussion</w:t>
            </w:r>
          </w:p>
          <w:p w14:paraId="1810AAB1" w14:textId="53CA83F3" w:rsidR="001C31F6" w:rsidRDefault="00BA2DAB" w:rsidP="001C31F6">
            <w:pPr>
              <w:rPr>
                <w:rFonts w:asciiTheme="minorBidi" w:hAnsiTheme="minorBidi"/>
              </w:rPr>
            </w:pPr>
            <w:r>
              <w:rPr>
                <w:rFonts w:asciiTheme="minorBidi" w:hAnsiTheme="minorBidi"/>
              </w:rPr>
              <w:t xml:space="preserve">GI </w:t>
            </w:r>
            <w:r w:rsidR="005871CA">
              <w:rPr>
                <w:rFonts w:asciiTheme="minorBidi" w:hAnsiTheme="minorBidi"/>
              </w:rPr>
              <w:t>highlighted</w:t>
            </w:r>
            <w:r w:rsidR="00863B03">
              <w:rPr>
                <w:rFonts w:asciiTheme="minorBidi" w:hAnsiTheme="minorBidi"/>
              </w:rPr>
              <w:t xml:space="preserve"> the </w:t>
            </w:r>
            <w:r w:rsidR="005871CA">
              <w:rPr>
                <w:rFonts w:asciiTheme="minorBidi" w:hAnsiTheme="minorBidi"/>
              </w:rPr>
              <w:t>challenges of service interfaces, particularly between the NHS and pri</w:t>
            </w:r>
            <w:r w:rsidR="00294436">
              <w:rPr>
                <w:rFonts w:asciiTheme="minorBidi" w:hAnsiTheme="minorBidi"/>
              </w:rPr>
              <w:t>vat</w:t>
            </w:r>
            <w:r w:rsidR="005871CA">
              <w:rPr>
                <w:rFonts w:asciiTheme="minorBidi" w:hAnsiTheme="minorBidi"/>
              </w:rPr>
              <w:t xml:space="preserve">e healthcare, which often results in patients being </w:t>
            </w:r>
            <w:r w:rsidR="006B2A60">
              <w:rPr>
                <w:rFonts w:asciiTheme="minorBidi" w:hAnsiTheme="minorBidi"/>
              </w:rPr>
              <w:t xml:space="preserve">bounced between services. </w:t>
            </w:r>
            <w:r w:rsidR="001C31F6">
              <w:rPr>
                <w:rFonts w:asciiTheme="minorBidi" w:hAnsiTheme="minorBidi"/>
              </w:rPr>
              <w:t>She noted that tiered access models</w:t>
            </w:r>
            <w:r w:rsidR="006A76D6">
              <w:rPr>
                <w:rFonts w:asciiTheme="minorBidi" w:hAnsiTheme="minorBidi"/>
              </w:rPr>
              <w:t xml:space="preserve">, </w:t>
            </w:r>
            <w:r w:rsidR="006A76D6" w:rsidRPr="006A76D6">
              <w:rPr>
                <w:rFonts w:asciiTheme="minorBidi" w:hAnsiTheme="minorBidi"/>
              </w:rPr>
              <w:t>created due to long waiting lists, add complexity and that current BMA guidance is often impractical. She called for a more pragmatic, unified approach.</w:t>
            </w:r>
          </w:p>
          <w:p w14:paraId="1B85C3F5" w14:textId="77777777" w:rsidR="00BB0D4D" w:rsidRDefault="00BB0D4D" w:rsidP="00BB0D4D">
            <w:pPr>
              <w:rPr>
                <w:rFonts w:asciiTheme="minorBidi" w:hAnsiTheme="minorBidi"/>
              </w:rPr>
            </w:pPr>
          </w:p>
          <w:p w14:paraId="684433D8" w14:textId="75BB435A" w:rsidR="00BB0D4D" w:rsidRDefault="00BB0D4D" w:rsidP="00BB0D4D">
            <w:pPr>
              <w:rPr>
                <w:rFonts w:asciiTheme="minorBidi" w:hAnsiTheme="minorBidi"/>
              </w:rPr>
            </w:pPr>
            <w:r>
              <w:rPr>
                <w:rFonts w:asciiTheme="minorBidi" w:hAnsiTheme="minorBidi"/>
              </w:rPr>
              <w:t>JZS echoed the concerns raised by GI regarding the BMA guidance and its contradiction</w:t>
            </w:r>
            <w:r>
              <w:t xml:space="preserve"> </w:t>
            </w:r>
            <w:r w:rsidRPr="004C38CF">
              <w:rPr>
                <w:rFonts w:asciiTheme="minorBidi" w:hAnsiTheme="minorBidi"/>
              </w:rPr>
              <w:t>with the realities of primary care, particularly when GPs are asked to continue care initiated privately. She highlighted the clinical and operational challenges this creates and proposed taking the issue to the GP collaborative for further discussion.</w:t>
            </w:r>
          </w:p>
          <w:p w14:paraId="52B17BE3" w14:textId="77777777" w:rsidR="00742277" w:rsidRDefault="00742277" w:rsidP="001C31F6">
            <w:pPr>
              <w:rPr>
                <w:rFonts w:asciiTheme="minorBidi" w:hAnsiTheme="minorBidi"/>
              </w:rPr>
            </w:pPr>
          </w:p>
          <w:p w14:paraId="055DEECA" w14:textId="77777777" w:rsidR="00742277" w:rsidRDefault="00742277" w:rsidP="001C31F6">
            <w:pPr>
              <w:rPr>
                <w:rFonts w:asciiTheme="minorBidi" w:hAnsiTheme="minorBidi"/>
              </w:rPr>
            </w:pPr>
            <w:r>
              <w:rPr>
                <w:rFonts w:asciiTheme="minorBidi" w:hAnsiTheme="minorBidi"/>
              </w:rPr>
              <w:t xml:space="preserve">PW raised the idea that care interfaces are better established </w:t>
            </w:r>
            <w:r w:rsidR="001C3D04">
              <w:rPr>
                <w:rFonts w:asciiTheme="minorBidi" w:hAnsiTheme="minorBidi"/>
              </w:rPr>
              <w:t xml:space="preserve">in </w:t>
            </w:r>
            <w:r w:rsidR="001C3D04" w:rsidRPr="001C3D04">
              <w:rPr>
                <w:rFonts w:asciiTheme="minorBidi" w:hAnsiTheme="minorBidi"/>
              </w:rPr>
              <w:t>community settings than in acute or community hospital environments</w:t>
            </w:r>
            <w:r w:rsidR="00CD0ED1">
              <w:rPr>
                <w:rFonts w:asciiTheme="minorBidi" w:hAnsiTheme="minorBidi"/>
              </w:rPr>
              <w:t xml:space="preserve">. He </w:t>
            </w:r>
            <w:r w:rsidR="001C3D04" w:rsidRPr="001C3D04">
              <w:rPr>
                <w:rFonts w:asciiTheme="minorBidi" w:hAnsiTheme="minorBidi"/>
              </w:rPr>
              <w:t>suggested expanding the scope of Community Diagnostic Centres (CDCs) to include therapies, not just diagnostics, especially in deprived areas.</w:t>
            </w:r>
          </w:p>
          <w:p w14:paraId="7E3BF691" w14:textId="77777777" w:rsidR="00CD0ED1" w:rsidRDefault="00CD0ED1" w:rsidP="001C31F6">
            <w:pPr>
              <w:rPr>
                <w:rFonts w:asciiTheme="minorBidi" w:hAnsiTheme="minorBidi"/>
              </w:rPr>
            </w:pPr>
          </w:p>
          <w:p w14:paraId="1252F6E5" w14:textId="77777777" w:rsidR="00CD0ED1" w:rsidRDefault="00CD0ED1" w:rsidP="001C31F6">
            <w:pPr>
              <w:rPr>
                <w:rFonts w:asciiTheme="minorBidi" w:hAnsiTheme="minorBidi"/>
              </w:rPr>
            </w:pPr>
            <w:r>
              <w:rPr>
                <w:rFonts w:asciiTheme="minorBidi" w:hAnsiTheme="minorBidi"/>
              </w:rPr>
              <w:lastRenderedPageBreak/>
              <w:t xml:space="preserve">MC shred insights from </w:t>
            </w:r>
            <w:r w:rsidR="00D27FC7">
              <w:rPr>
                <w:rFonts w:asciiTheme="minorBidi" w:hAnsiTheme="minorBidi"/>
              </w:rPr>
              <w:t xml:space="preserve">work within the farming community in Gloucestershire and emphasised the need to elevate patient experience as a core outcome measure. </w:t>
            </w:r>
            <w:r w:rsidR="002C6724">
              <w:rPr>
                <w:rFonts w:asciiTheme="minorBidi" w:hAnsiTheme="minorBidi"/>
              </w:rPr>
              <w:t xml:space="preserve">She reflected on the historical focus of safety and clinical effectiveness, advocating for a stronger emphasis on “what matters to patients” to drive meaningful service improvements. </w:t>
            </w:r>
          </w:p>
          <w:p w14:paraId="146AC12B" w14:textId="77777777" w:rsidR="00247EDE" w:rsidRDefault="00247EDE" w:rsidP="001C31F6">
            <w:pPr>
              <w:rPr>
                <w:rFonts w:asciiTheme="minorBidi" w:hAnsiTheme="minorBidi"/>
              </w:rPr>
            </w:pPr>
          </w:p>
          <w:p w14:paraId="20CB9F81" w14:textId="0E1903C5" w:rsidR="00247EDE" w:rsidRDefault="00247EDE" w:rsidP="001C31F6">
            <w:pPr>
              <w:rPr>
                <w:rFonts w:asciiTheme="minorBidi" w:hAnsiTheme="minorBidi"/>
              </w:rPr>
            </w:pPr>
            <w:r>
              <w:rPr>
                <w:rFonts w:asciiTheme="minorBidi" w:hAnsiTheme="minorBidi"/>
              </w:rPr>
              <w:t xml:space="preserve">KD </w:t>
            </w:r>
            <w:r w:rsidR="00842E0B">
              <w:rPr>
                <w:rFonts w:asciiTheme="minorBidi" w:hAnsiTheme="minorBidi"/>
              </w:rPr>
              <w:t xml:space="preserve">reflected on the limitations of the medical model and siloed thinking in neighbourhood health planning. He noted that many </w:t>
            </w:r>
            <w:r w:rsidR="000D656A">
              <w:t xml:space="preserve"> </w:t>
            </w:r>
            <w:r w:rsidR="000D656A" w:rsidRPr="000D656A">
              <w:rPr>
                <w:rFonts w:asciiTheme="minorBidi" w:hAnsiTheme="minorBidi"/>
              </w:rPr>
              <w:t>applications for neighbourhood centres focused on urban, medicalised models</w:t>
            </w:r>
            <w:r w:rsidR="000D656A">
              <w:rPr>
                <w:rFonts w:asciiTheme="minorBidi" w:hAnsiTheme="minorBidi"/>
              </w:rPr>
              <w:t xml:space="preserve"> </w:t>
            </w:r>
            <w:r w:rsidR="000D656A" w:rsidRPr="000D656A">
              <w:rPr>
                <w:rFonts w:asciiTheme="minorBidi" w:hAnsiTheme="minorBidi"/>
              </w:rPr>
              <w:t xml:space="preserve">despite the rural nature of much of the South West. </w:t>
            </w:r>
            <w:r w:rsidR="000D656A">
              <w:rPr>
                <w:rFonts w:asciiTheme="minorBidi" w:hAnsiTheme="minorBidi"/>
              </w:rPr>
              <w:t>He</w:t>
            </w:r>
            <w:r w:rsidR="000D656A" w:rsidRPr="000D656A">
              <w:rPr>
                <w:rFonts w:asciiTheme="minorBidi" w:hAnsiTheme="minorBidi"/>
              </w:rPr>
              <w:t xml:space="preserve"> advocated for repurposing existing community assets, such as libraries and GP surgeries, and emphasised the untapped potential of Patient Participation Groups (PPGs) as vehicles for community outreach and tackling health inequalities. He cautioned against over-investment in buildings and called for a more radical, resource-based approach aligned with the ambitions of the NHS Long Term Plan.</w:t>
            </w:r>
          </w:p>
          <w:p w14:paraId="03200E66" w14:textId="77777777" w:rsidR="000D656A" w:rsidRDefault="000D656A" w:rsidP="001C31F6">
            <w:pPr>
              <w:rPr>
                <w:rFonts w:asciiTheme="minorBidi" w:hAnsiTheme="minorBidi"/>
              </w:rPr>
            </w:pPr>
          </w:p>
          <w:p w14:paraId="4AC88930" w14:textId="5667D854" w:rsidR="002C6724" w:rsidRDefault="00A1218E" w:rsidP="00B7240F">
            <w:pPr>
              <w:rPr>
                <w:rFonts w:asciiTheme="minorBidi" w:hAnsiTheme="minorBidi"/>
              </w:rPr>
            </w:pPr>
            <w:r>
              <w:rPr>
                <w:rFonts w:asciiTheme="minorBidi" w:hAnsiTheme="minorBidi"/>
              </w:rPr>
              <w:t xml:space="preserve">BD echoed concerns about siloed thinking and the </w:t>
            </w:r>
            <w:r w:rsidR="00051610">
              <w:rPr>
                <w:rFonts w:asciiTheme="minorBidi" w:hAnsiTheme="minorBidi"/>
              </w:rPr>
              <w:t>limitations</w:t>
            </w:r>
            <w:r>
              <w:rPr>
                <w:rFonts w:asciiTheme="minorBidi" w:hAnsiTheme="minorBidi"/>
              </w:rPr>
              <w:t xml:space="preserve"> of building-centric models</w:t>
            </w:r>
            <w:r w:rsidR="00294436">
              <w:rPr>
                <w:rFonts w:asciiTheme="minorBidi" w:hAnsiTheme="minorBidi"/>
              </w:rPr>
              <w:t xml:space="preserve">. </w:t>
            </w:r>
            <w:r>
              <w:rPr>
                <w:rFonts w:asciiTheme="minorBidi" w:hAnsiTheme="minorBidi"/>
              </w:rPr>
              <w:t xml:space="preserve">He proposed shifting focus from physical locations to </w:t>
            </w:r>
            <w:r w:rsidR="00051610">
              <w:rPr>
                <w:rFonts w:asciiTheme="minorBidi" w:hAnsiTheme="minorBidi"/>
              </w:rPr>
              <w:t xml:space="preserve">competencies, ensuring people can access the skills and support they need, regardless of setting. He suggested grouping </w:t>
            </w:r>
            <w:r w:rsidR="00304E75">
              <w:rPr>
                <w:rFonts w:asciiTheme="minorBidi" w:hAnsiTheme="minorBidi"/>
              </w:rPr>
              <w:t xml:space="preserve">competencies in accessible, digitally enabled environments and </w:t>
            </w:r>
            <w:r w:rsidR="00654A67">
              <w:rPr>
                <w:rFonts w:asciiTheme="minorBidi" w:hAnsiTheme="minorBidi"/>
              </w:rPr>
              <w:t>emphasised</w:t>
            </w:r>
            <w:r w:rsidR="00304E75">
              <w:rPr>
                <w:rFonts w:asciiTheme="minorBidi" w:hAnsiTheme="minorBidi"/>
              </w:rPr>
              <w:t xml:space="preserve"> the need for a paradigm shift </w:t>
            </w:r>
            <w:r w:rsidR="00294436">
              <w:rPr>
                <w:rFonts w:asciiTheme="minorBidi" w:hAnsiTheme="minorBidi"/>
              </w:rPr>
              <w:t>regarding</w:t>
            </w:r>
            <w:r w:rsidR="00304E75">
              <w:rPr>
                <w:rFonts w:asciiTheme="minorBidi" w:hAnsiTheme="minorBidi"/>
              </w:rPr>
              <w:t xml:space="preserve"> how health services</w:t>
            </w:r>
            <w:r w:rsidR="00654A67">
              <w:rPr>
                <w:rFonts w:asciiTheme="minorBidi" w:hAnsiTheme="minorBidi"/>
              </w:rPr>
              <w:t xml:space="preserve"> are conceptualised and delivered. </w:t>
            </w:r>
          </w:p>
          <w:p w14:paraId="64AB9BB5" w14:textId="77777777" w:rsidR="00B7240F" w:rsidRDefault="00B7240F" w:rsidP="00B7240F">
            <w:pPr>
              <w:rPr>
                <w:rFonts w:asciiTheme="minorBidi" w:hAnsiTheme="minorBidi"/>
              </w:rPr>
            </w:pPr>
          </w:p>
          <w:p w14:paraId="16CA4916" w14:textId="53CDB1E7" w:rsidR="00B7240F" w:rsidRPr="00862127" w:rsidRDefault="00B7240F" w:rsidP="00B7240F">
            <w:pPr>
              <w:rPr>
                <w:rFonts w:asciiTheme="minorBidi" w:hAnsiTheme="minorBidi"/>
              </w:rPr>
            </w:pPr>
            <w:r>
              <w:rPr>
                <w:rFonts w:asciiTheme="minorBidi" w:hAnsiTheme="minorBidi"/>
              </w:rPr>
              <w:t xml:space="preserve">MAE closed the discussion by reinforcing the importance of listening to service users and measuring </w:t>
            </w:r>
            <w:r w:rsidR="00F7343C">
              <w:rPr>
                <w:rFonts w:asciiTheme="minorBidi" w:hAnsiTheme="minorBidi"/>
              </w:rPr>
              <w:t xml:space="preserve">outcomes based on what is meaningful to them, rather than imposing assumptions. She highlighted the need for appropriate metrics that reflect genuine patient experience. </w:t>
            </w:r>
          </w:p>
        </w:tc>
      </w:tr>
      <w:tr w:rsidR="005636F6" w:rsidRPr="00C801C1" w14:paraId="7C460EB5" w14:textId="77777777" w:rsidTr="0091023F">
        <w:trPr>
          <w:trHeight w:val="283"/>
        </w:trPr>
        <w:tc>
          <w:tcPr>
            <w:tcW w:w="562" w:type="dxa"/>
          </w:tcPr>
          <w:p w14:paraId="6405E4A2" w14:textId="26DA6A46" w:rsidR="005636F6" w:rsidRPr="00C801C1" w:rsidRDefault="005636F6" w:rsidP="00F43D50">
            <w:pPr>
              <w:rPr>
                <w:rFonts w:asciiTheme="minorBidi" w:hAnsiTheme="minorBidi"/>
                <w:b/>
                <w:bCs/>
              </w:rPr>
            </w:pPr>
            <w:r w:rsidRPr="00C801C1">
              <w:rPr>
                <w:rFonts w:asciiTheme="minorBidi" w:hAnsiTheme="minorBidi"/>
                <w:b/>
                <w:bCs/>
              </w:rPr>
              <w:lastRenderedPageBreak/>
              <w:t>3.</w:t>
            </w:r>
          </w:p>
        </w:tc>
        <w:tc>
          <w:tcPr>
            <w:tcW w:w="15026" w:type="dxa"/>
          </w:tcPr>
          <w:p w14:paraId="0B7EA5F2" w14:textId="739F1AAF" w:rsidR="0031200A" w:rsidRPr="003C4E9F" w:rsidRDefault="00F47D08" w:rsidP="000046D3">
            <w:pPr>
              <w:rPr>
                <w:rFonts w:asciiTheme="minorBidi" w:hAnsiTheme="minorBidi"/>
                <w:i/>
                <w:iCs/>
              </w:rPr>
            </w:pPr>
            <w:r w:rsidRPr="00F47D08">
              <w:rPr>
                <w:rFonts w:asciiTheme="minorBidi" w:hAnsiTheme="minorBidi"/>
                <w:b/>
                <w:bCs/>
                <w:u w:val="single"/>
              </w:rPr>
              <w:t>National N</w:t>
            </w:r>
            <w:r>
              <w:rPr>
                <w:rFonts w:asciiTheme="minorBidi" w:hAnsiTheme="minorBidi"/>
                <w:b/>
                <w:bCs/>
                <w:u w:val="single"/>
              </w:rPr>
              <w:t>eighbourhood Health Implementation Programme South West</w:t>
            </w:r>
            <w:r w:rsidR="003C4E9F">
              <w:rPr>
                <w:rFonts w:asciiTheme="minorBidi" w:hAnsiTheme="minorBidi"/>
              </w:rPr>
              <w:br/>
            </w:r>
            <w:r w:rsidR="003C4E9F">
              <w:rPr>
                <w:rFonts w:asciiTheme="minorBidi" w:hAnsiTheme="minorBidi"/>
                <w:i/>
                <w:iCs/>
              </w:rPr>
              <w:t>Presented by Karen Burton</w:t>
            </w:r>
            <w:r w:rsidR="0080588D">
              <w:rPr>
                <w:rFonts w:asciiTheme="minorBidi" w:hAnsiTheme="minorBidi"/>
                <w:i/>
                <w:iCs/>
              </w:rPr>
              <w:t>, Deputy Director of Community and Primary Care</w:t>
            </w:r>
            <w:r w:rsidR="00D12590">
              <w:rPr>
                <w:rFonts w:asciiTheme="minorBidi" w:hAnsiTheme="minorBidi"/>
                <w:i/>
                <w:iCs/>
              </w:rPr>
              <w:t xml:space="preserve"> Development</w:t>
            </w:r>
          </w:p>
          <w:p w14:paraId="62880DB9" w14:textId="77777777" w:rsidR="0031200A" w:rsidRDefault="0031200A" w:rsidP="000046D3">
            <w:pPr>
              <w:rPr>
                <w:rFonts w:asciiTheme="minorBidi" w:hAnsiTheme="minorBidi"/>
                <w:b/>
                <w:bCs/>
                <w:u w:val="single"/>
              </w:rPr>
            </w:pPr>
          </w:p>
          <w:p w14:paraId="4D373B9C" w14:textId="77777777" w:rsidR="000046D3" w:rsidRDefault="003826EE" w:rsidP="000046D3">
            <w:pPr>
              <w:rPr>
                <w:rFonts w:asciiTheme="minorBidi" w:hAnsiTheme="minorBidi"/>
                <w:b/>
                <w:bCs/>
                <w:u w:val="single"/>
              </w:rPr>
            </w:pPr>
            <w:r>
              <w:rPr>
                <w:rFonts w:asciiTheme="minorBidi" w:hAnsiTheme="minorBidi"/>
                <w:b/>
                <w:bCs/>
                <w:u w:val="single"/>
              </w:rPr>
              <w:object w:dxaOrig="1501" w:dyaOrig="980" w14:anchorId="7BBC69E7">
                <v:shape id="_x0000_i1026" type="#_x0000_t75" style="width:1in;height:50.35pt" o:ole="">
                  <v:imagedata r:id="rId9" o:title=""/>
                </v:shape>
                <o:OLEObject Type="Embed" ProgID="Package" ShapeID="_x0000_i1026" DrawAspect="Icon" ObjectID="_1822726988" r:id="rId10"/>
              </w:object>
            </w:r>
          </w:p>
          <w:p w14:paraId="793F69FF" w14:textId="63D07E8A" w:rsidR="005814A6" w:rsidRDefault="005814A6" w:rsidP="000046D3">
            <w:pPr>
              <w:rPr>
                <w:rFonts w:asciiTheme="minorBidi" w:hAnsiTheme="minorBidi"/>
              </w:rPr>
            </w:pPr>
            <w:r>
              <w:rPr>
                <w:rFonts w:asciiTheme="minorBidi" w:hAnsiTheme="minorBidi"/>
              </w:rPr>
              <w:t>KB provided an in-depth overview of the national Neighbourhood Health</w:t>
            </w:r>
            <w:r w:rsidR="002A0FF8">
              <w:rPr>
                <w:rFonts w:asciiTheme="minorBidi" w:hAnsiTheme="minorBidi"/>
              </w:rPr>
              <w:t xml:space="preserve"> </w:t>
            </w:r>
            <w:r w:rsidR="002A0FF8" w:rsidRPr="002A0FF8">
              <w:rPr>
                <w:rFonts w:asciiTheme="minorBidi" w:hAnsiTheme="minorBidi"/>
              </w:rPr>
              <w:t>Implementation Programme. She explained that the programme builds on the NHS 10-Year Plan and aims to deliver more care closer to home, including in people’s own residences, care homes, or prisons</w:t>
            </w:r>
            <w:r w:rsidR="00971B81">
              <w:rPr>
                <w:rFonts w:asciiTheme="minorBidi" w:hAnsiTheme="minorBidi"/>
              </w:rPr>
              <w:t>. The programme is</w:t>
            </w:r>
            <w:r w:rsidR="00C26B08">
              <w:rPr>
                <w:rFonts w:asciiTheme="minorBidi" w:hAnsiTheme="minorBidi"/>
              </w:rPr>
              <w:t xml:space="preserve"> not about starting from scratch bu</w:t>
            </w:r>
            <w:r w:rsidR="00294436">
              <w:rPr>
                <w:rFonts w:asciiTheme="minorBidi" w:hAnsiTheme="minorBidi"/>
              </w:rPr>
              <w:t>t</w:t>
            </w:r>
            <w:r w:rsidR="00C26B08">
              <w:rPr>
                <w:rFonts w:asciiTheme="minorBidi" w:hAnsiTheme="minorBidi"/>
              </w:rPr>
              <w:t xml:space="preserve"> accelerating and scaling up existing good practice. </w:t>
            </w:r>
            <w:r w:rsidR="00BA6E73">
              <w:t xml:space="preserve"> </w:t>
            </w:r>
            <w:r w:rsidR="00BA6E73" w:rsidRPr="00BA6E73">
              <w:rPr>
                <w:rFonts w:asciiTheme="minorBidi" w:hAnsiTheme="minorBidi"/>
              </w:rPr>
              <w:t xml:space="preserve">The initial focus is on adults with long-term conditions and those at </w:t>
            </w:r>
            <w:r w:rsidR="00294436">
              <w:rPr>
                <w:rFonts w:asciiTheme="minorBidi" w:hAnsiTheme="minorBidi"/>
              </w:rPr>
              <w:t xml:space="preserve">increasing </w:t>
            </w:r>
            <w:r w:rsidR="00BA6E73" w:rsidRPr="00BA6E73">
              <w:rPr>
                <w:rFonts w:asciiTheme="minorBidi" w:hAnsiTheme="minorBidi"/>
              </w:rPr>
              <w:t xml:space="preserve"> risk. The South West region submitted 14 applications, four of which were selected as pilot sites: Cornwall (as a whole system), Weymouth (Dorset), Bristol City, and Woodspring (North Somerset). These sites were chosen to reflect a mix of rural, coastal, and urban populations.</w:t>
            </w:r>
          </w:p>
          <w:p w14:paraId="1B9FF9F0" w14:textId="77777777" w:rsidR="004E1C79" w:rsidRDefault="00960F63" w:rsidP="000046D3">
            <w:pPr>
              <w:rPr>
                <w:rFonts w:asciiTheme="minorBidi" w:hAnsiTheme="minorBidi"/>
              </w:rPr>
            </w:pPr>
            <w:r>
              <w:rPr>
                <w:rFonts w:asciiTheme="minorBidi" w:hAnsiTheme="minorBidi"/>
              </w:rPr>
              <w:t xml:space="preserve">Each pilot site will </w:t>
            </w:r>
            <w:r w:rsidR="00A51E9B">
              <w:rPr>
                <w:rFonts w:asciiTheme="minorBidi" w:hAnsiTheme="minorBidi"/>
              </w:rPr>
              <w:t>receive</w:t>
            </w:r>
            <w:r>
              <w:rPr>
                <w:rFonts w:asciiTheme="minorBidi" w:hAnsiTheme="minorBidi"/>
              </w:rPr>
              <w:t xml:space="preserve"> support from a national coach, access to subject matter experts, and participate in </w:t>
            </w:r>
            <w:r w:rsidR="00A51E9B">
              <w:rPr>
                <w:rFonts w:asciiTheme="minorBidi" w:hAnsiTheme="minorBidi"/>
              </w:rPr>
              <w:t>regional learning workshops</w:t>
            </w:r>
            <w:r w:rsidR="007E3F75">
              <w:rPr>
                <w:rFonts w:asciiTheme="minorBidi" w:hAnsiTheme="minorBidi"/>
              </w:rPr>
              <w:t>. Sites will also benefit from online resources, data evaluation</w:t>
            </w:r>
            <w:r w:rsidR="00112A55">
              <w:rPr>
                <w:rFonts w:asciiTheme="minorBidi" w:hAnsiTheme="minorBidi"/>
              </w:rPr>
              <w:t xml:space="preserve"> tools and a knowledge management centre to share insights and case studies. </w:t>
            </w:r>
            <w:r w:rsidR="00AD732D">
              <w:rPr>
                <w:rFonts w:asciiTheme="minorBidi" w:hAnsiTheme="minorBidi"/>
              </w:rPr>
              <w:t>KB highlighted that the programme is iterative and long-term,</w:t>
            </w:r>
            <w:r w:rsidR="00B339D4">
              <w:rPr>
                <w:rFonts w:asciiTheme="minorBidi" w:hAnsiTheme="minorBidi"/>
              </w:rPr>
              <w:t xml:space="preserve">  with Wave 1 running for eight months. The aim is to develop a framework that can inform future waves and ensure that learning is shared across all regions, not just the pilot sites. She also noted the importance of avoiding </w:t>
            </w:r>
            <w:r w:rsidR="005C6C36">
              <w:rPr>
                <w:rFonts w:asciiTheme="minorBidi" w:hAnsiTheme="minorBidi"/>
              </w:rPr>
              <w:t xml:space="preserve">a </w:t>
            </w:r>
            <w:r w:rsidR="00B339D4">
              <w:rPr>
                <w:rFonts w:asciiTheme="minorBidi" w:hAnsiTheme="minorBidi"/>
              </w:rPr>
              <w:t>narro</w:t>
            </w:r>
            <w:r w:rsidR="005C6C36">
              <w:rPr>
                <w:rFonts w:asciiTheme="minorBidi" w:hAnsiTheme="minorBidi"/>
              </w:rPr>
              <w:t>w focus on hospital flow metrics and instead prioritising person-</w:t>
            </w:r>
            <w:r w:rsidR="004E1C79">
              <w:rPr>
                <w:rFonts w:asciiTheme="minorBidi" w:hAnsiTheme="minorBidi"/>
              </w:rPr>
              <w:t>centred</w:t>
            </w:r>
            <w:r w:rsidR="005C6C36">
              <w:rPr>
                <w:rFonts w:asciiTheme="minorBidi" w:hAnsiTheme="minorBidi"/>
              </w:rPr>
              <w:t xml:space="preserve"> </w:t>
            </w:r>
            <w:r w:rsidR="004E1C79">
              <w:rPr>
                <w:rFonts w:asciiTheme="minorBidi" w:hAnsiTheme="minorBidi"/>
              </w:rPr>
              <w:t>outcomes</w:t>
            </w:r>
            <w:r w:rsidR="005C6C36">
              <w:rPr>
                <w:rFonts w:asciiTheme="minorBidi" w:hAnsiTheme="minorBidi"/>
              </w:rPr>
              <w:t>.</w:t>
            </w:r>
          </w:p>
          <w:p w14:paraId="4A4E2E19" w14:textId="77777777" w:rsidR="004E1C79" w:rsidRDefault="004E1C79" w:rsidP="000046D3">
            <w:pPr>
              <w:rPr>
                <w:rFonts w:asciiTheme="minorBidi" w:hAnsiTheme="minorBidi"/>
              </w:rPr>
            </w:pPr>
          </w:p>
          <w:p w14:paraId="517EFB80" w14:textId="509360DA" w:rsidR="00960F63" w:rsidRDefault="002C10C0" w:rsidP="000046D3">
            <w:pPr>
              <w:rPr>
                <w:rFonts w:asciiTheme="minorBidi" w:hAnsiTheme="minorBidi"/>
              </w:rPr>
            </w:pPr>
            <w:r w:rsidRPr="00862127">
              <w:rPr>
                <w:rFonts w:asciiTheme="minorBidi" w:hAnsiTheme="minorBidi"/>
                <w:b/>
                <w:bCs/>
                <w:i/>
                <w:iCs/>
              </w:rPr>
              <w:lastRenderedPageBreak/>
              <w:t>Discussion</w:t>
            </w:r>
            <w:r>
              <w:rPr>
                <w:rFonts w:asciiTheme="minorBidi" w:hAnsiTheme="minorBidi"/>
                <w:b/>
                <w:bCs/>
                <w:i/>
                <w:iCs/>
              </w:rPr>
              <w:br/>
            </w:r>
            <w:r w:rsidR="000D4EBC">
              <w:rPr>
                <w:rFonts w:asciiTheme="minorBidi" w:hAnsiTheme="minorBidi"/>
              </w:rPr>
              <w:t xml:space="preserve">MR highlighted the importance of local community health as a flagship element of the new government plan. </w:t>
            </w:r>
            <w:r w:rsidR="00114A17">
              <w:rPr>
                <w:rFonts w:asciiTheme="minorBidi" w:hAnsiTheme="minorBidi"/>
              </w:rPr>
              <w:t>She emphasised that real change will come through effective implementation and encouraged</w:t>
            </w:r>
            <w:r w:rsidR="00E54425">
              <w:rPr>
                <w:rFonts w:asciiTheme="minorBidi" w:hAnsiTheme="minorBidi"/>
              </w:rPr>
              <w:t xml:space="preserve"> the South West Clinical Senate to support KB’s work. MR also noted the need to tailor approaches </w:t>
            </w:r>
            <w:r w:rsidR="00510761">
              <w:rPr>
                <w:rFonts w:asciiTheme="minorBidi" w:hAnsiTheme="minorBidi"/>
              </w:rPr>
              <w:t xml:space="preserve">to population density, referencing predictive modelling work (extending to 2045) and the “Tomorrow’s Region” document. </w:t>
            </w:r>
            <w:r w:rsidR="00246AE4">
              <w:rPr>
                <w:rFonts w:asciiTheme="minorBidi" w:hAnsiTheme="minorBidi"/>
              </w:rPr>
              <w:t xml:space="preserve">She stressed that while population size guidance is useful, it should not be  rigidly applied, especially in </w:t>
            </w:r>
            <w:r w:rsidR="00631580">
              <w:rPr>
                <w:rFonts w:asciiTheme="minorBidi" w:hAnsiTheme="minorBidi"/>
              </w:rPr>
              <w:t>sparsely</w:t>
            </w:r>
            <w:r w:rsidR="00246AE4">
              <w:rPr>
                <w:rFonts w:asciiTheme="minorBidi" w:hAnsiTheme="minorBidi"/>
              </w:rPr>
              <w:t xml:space="preserve"> populated areas. </w:t>
            </w:r>
          </w:p>
          <w:p w14:paraId="36ACE4C3" w14:textId="77777777" w:rsidR="00631580" w:rsidRDefault="00631580" w:rsidP="000046D3">
            <w:pPr>
              <w:rPr>
                <w:rFonts w:asciiTheme="minorBidi" w:hAnsiTheme="minorBidi"/>
              </w:rPr>
            </w:pPr>
          </w:p>
          <w:p w14:paraId="51210EEA" w14:textId="598655C4" w:rsidR="00631580" w:rsidRPr="002C10C0" w:rsidRDefault="00631580" w:rsidP="000046D3">
            <w:pPr>
              <w:rPr>
                <w:rFonts w:asciiTheme="minorBidi" w:hAnsiTheme="minorBidi"/>
              </w:rPr>
            </w:pPr>
            <w:r>
              <w:rPr>
                <w:rFonts w:asciiTheme="minorBidi" w:hAnsiTheme="minorBidi"/>
              </w:rPr>
              <w:t xml:space="preserve">KB agreed with MRs points and clarified that population size guidance should be applied with cation. She cited the Isles of </w:t>
            </w:r>
            <w:r w:rsidR="00795146">
              <w:rPr>
                <w:rFonts w:asciiTheme="minorBidi" w:hAnsiTheme="minorBidi"/>
              </w:rPr>
              <w:t>Scilly</w:t>
            </w:r>
            <w:r>
              <w:rPr>
                <w:rFonts w:asciiTheme="minorBidi" w:hAnsiTheme="minorBidi"/>
              </w:rPr>
              <w:t xml:space="preserve"> as an example where </w:t>
            </w:r>
            <w:r w:rsidR="00294436">
              <w:rPr>
                <w:rFonts w:asciiTheme="minorBidi" w:hAnsiTheme="minorBidi"/>
              </w:rPr>
              <w:t xml:space="preserve">a </w:t>
            </w:r>
            <w:r>
              <w:rPr>
                <w:rFonts w:asciiTheme="minorBidi" w:hAnsiTheme="minorBidi"/>
              </w:rPr>
              <w:t xml:space="preserve">smaller </w:t>
            </w:r>
            <w:r w:rsidR="00F206C4">
              <w:rPr>
                <w:rFonts w:asciiTheme="minorBidi" w:hAnsiTheme="minorBidi"/>
              </w:rPr>
              <w:t>population would not benefit from being forced into a model</w:t>
            </w:r>
            <w:r w:rsidR="00795146">
              <w:rPr>
                <w:rFonts w:asciiTheme="minorBidi" w:hAnsiTheme="minorBidi"/>
              </w:rPr>
              <w:t xml:space="preserve"> designed for larger communities</w:t>
            </w:r>
            <w:r w:rsidR="005A06EB">
              <w:rPr>
                <w:rFonts w:asciiTheme="minorBidi" w:hAnsiTheme="minorBidi"/>
              </w:rPr>
              <w:t xml:space="preserve">, </w:t>
            </w:r>
            <w:r w:rsidR="00795146">
              <w:rPr>
                <w:rFonts w:asciiTheme="minorBidi" w:hAnsiTheme="minorBidi"/>
              </w:rPr>
              <w:t>emphasi</w:t>
            </w:r>
            <w:r w:rsidR="005A06EB">
              <w:rPr>
                <w:rFonts w:asciiTheme="minorBidi" w:hAnsiTheme="minorBidi"/>
              </w:rPr>
              <w:t>sing</w:t>
            </w:r>
            <w:r w:rsidR="00795146">
              <w:rPr>
                <w:rFonts w:asciiTheme="minorBidi" w:hAnsiTheme="minorBidi"/>
              </w:rPr>
              <w:t xml:space="preserve"> the importance of testing and learning from wave 1 sites to inform national policy.</w:t>
            </w:r>
          </w:p>
        </w:tc>
      </w:tr>
      <w:tr w:rsidR="005636F6" w:rsidRPr="00C801C1" w14:paraId="547AC3CB" w14:textId="77777777" w:rsidTr="00586569">
        <w:trPr>
          <w:trHeight w:val="2413"/>
        </w:trPr>
        <w:tc>
          <w:tcPr>
            <w:tcW w:w="562" w:type="dxa"/>
          </w:tcPr>
          <w:p w14:paraId="35389D39" w14:textId="3FE20D42" w:rsidR="005636F6" w:rsidRPr="00C801C1" w:rsidRDefault="005636F6" w:rsidP="00F43D50">
            <w:pPr>
              <w:rPr>
                <w:rFonts w:asciiTheme="minorBidi" w:hAnsiTheme="minorBidi"/>
                <w:b/>
                <w:bCs/>
              </w:rPr>
            </w:pPr>
            <w:r w:rsidRPr="00C801C1">
              <w:rPr>
                <w:rFonts w:asciiTheme="minorBidi" w:hAnsiTheme="minorBidi"/>
                <w:b/>
                <w:bCs/>
              </w:rPr>
              <w:lastRenderedPageBreak/>
              <w:t>4.</w:t>
            </w:r>
          </w:p>
        </w:tc>
        <w:tc>
          <w:tcPr>
            <w:tcW w:w="15026" w:type="dxa"/>
          </w:tcPr>
          <w:p w14:paraId="7D18A496" w14:textId="77777777" w:rsidR="001A0D82" w:rsidRPr="00B92B87" w:rsidRDefault="00D54F11" w:rsidP="00992F16">
            <w:pPr>
              <w:rPr>
                <w:rFonts w:asciiTheme="minorBidi" w:hAnsiTheme="minorBidi"/>
              </w:rPr>
            </w:pPr>
            <w:r w:rsidRPr="00B92B87">
              <w:rPr>
                <w:rFonts w:asciiTheme="minorBidi" w:hAnsiTheme="minorBidi"/>
                <w:b/>
                <w:bCs/>
                <w:u w:val="single"/>
              </w:rPr>
              <w:t>Broader Reflections</w:t>
            </w:r>
            <w:r w:rsidR="001A0D82" w:rsidRPr="00B92B87">
              <w:rPr>
                <w:rFonts w:asciiTheme="minorBidi" w:hAnsiTheme="minorBidi"/>
                <w:b/>
                <w:bCs/>
                <w:u w:val="single"/>
              </w:rPr>
              <w:t xml:space="preserve"> on Neighbourhood Health</w:t>
            </w:r>
            <w:r w:rsidR="001A0D82" w:rsidRPr="00B92B87">
              <w:rPr>
                <w:rFonts w:asciiTheme="minorBidi" w:hAnsiTheme="minorBidi"/>
              </w:rPr>
              <w:br/>
            </w:r>
            <w:r w:rsidR="001A0D82" w:rsidRPr="00B92B87">
              <w:rPr>
                <w:rFonts w:asciiTheme="minorBidi" w:hAnsiTheme="minorBidi"/>
                <w:i/>
                <w:iCs/>
              </w:rPr>
              <w:t>Presented</w:t>
            </w:r>
            <w:r w:rsidR="001A0D82" w:rsidRPr="00B92B87">
              <w:rPr>
                <w:rFonts w:asciiTheme="minorBidi" w:hAnsiTheme="minorBidi"/>
              </w:rPr>
              <w:t xml:space="preserve"> </w:t>
            </w:r>
            <w:r w:rsidR="001A0D82" w:rsidRPr="00B92B87">
              <w:rPr>
                <w:rFonts w:asciiTheme="minorBidi" w:hAnsiTheme="minorBidi"/>
                <w:i/>
                <w:iCs/>
              </w:rPr>
              <w:t>by Beccy Baird, Senior Fellow at The Kings Fund</w:t>
            </w:r>
          </w:p>
          <w:p w14:paraId="02A19CD3" w14:textId="77777777" w:rsidR="001A0D82" w:rsidRPr="00B92B87" w:rsidRDefault="001A0D82" w:rsidP="00992F16">
            <w:pPr>
              <w:rPr>
                <w:rFonts w:asciiTheme="minorBidi" w:hAnsiTheme="minorBidi"/>
              </w:rPr>
            </w:pPr>
          </w:p>
          <w:p w14:paraId="16F0EA52" w14:textId="77777777" w:rsidR="00351C24" w:rsidRPr="00B92B87" w:rsidRDefault="00351C24" w:rsidP="00992F16">
            <w:pPr>
              <w:rPr>
                <w:rFonts w:asciiTheme="minorBidi" w:hAnsiTheme="minorBidi"/>
              </w:rPr>
            </w:pPr>
            <w:r w:rsidRPr="00B92B87">
              <w:rPr>
                <w:rFonts w:asciiTheme="minorBidi" w:hAnsiTheme="minorBidi"/>
              </w:rPr>
              <w:t>BB outlined three distinct interpretations of the term “neighbourhood health”:</w:t>
            </w:r>
          </w:p>
          <w:p w14:paraId="3F5785A1" w14:textId="77777777" w:rsidR="0093561D" w:rsidRPr="00B92B87" w:rsidRDefault="0093561D" w:rsidP="00351C24">
            <w:pPr>
              <w:pStyle w:val="ListParagraph"/>
              <w:numPr>
                <w:ilvl w:val="0"/>
                <w:numId w:val="8"/>
              </w:numPr>
              <w:rPr>
                <w:rFonts w:asciiTheme="minorBidi" w:hAnsiTheme="minorBidi"/>
              </w:rPr>
            </w:pPr>
            <w:r w:rsidRPr="00B92B87">
              <w:rPr>
                <w:rFonts w:asciiTheme="minorBidi" w:hAnsiTheme="minorBidi"/>
              </w:rPr>
              <w:t>as a model for integrated health and care delivery,</w:t>
            </w:r>
          </w:p>
          <w:p w14:paraId="1E288061" w14:textId="62583D2F" w:rsidR="00D22B0D" w:rsidRPr="00B92B87" w:rsidRDefault="0093561D" w:rsidP="00351C24">
            <w:pPr>
              <w:pStyle w:val="ListParagraph"/>
              <w:numPr>
                <w:ilvl w:val="0"/>
                <w:numId w:val="8"/>
              </w:numPr>
              <w:rPr>
                <w:rFonts w:asciiTheme="minorBidi" w:hAnsiTheme="minorBidi"/>
              </w:rPr>
            </w:pPr>
            <w:r w:rsidRPr="00B92B87">
              <w:rPr>
                <w:rFonts w:asciiTheme="minorBidi" w:hAnsiTheme="minorBidi"/>
              </w:rPr>
              <w:t>as a framework for multi-agency collaboration addressin</w:t>
            </w:r>
            <w:r w:rsidR="00D22B0D" w:rsidRPr="00B92B87">
              <w:rPr>
                <w:rFonts w:asciiTheme="minorBidi" w:hAnsiTheme="minorBidi"/>
              </w:rPr>
              <w:t>g</w:t>
            </w:r>
            <w:r w:rsidRPr="00B92B87">
              <w:rPr>
                <w:rFonts w:asciiTheme="minorBidi" w:hAnsiTheme="minorBidi"/>
              </w:rPr>
              <w:t xml:space="preserve"> wider determinants </w:t>
            </w:r>
            <w:r w:rsidR="00D22B0D" w:rsidRPr="00B92B87">
              <w:rPr>
                <w:rFonts w:asciiTheme="minorBidi" w:hAnsiTheme="minorBidi"/>
              </w:rPr>
              <w:t xml:space="preserve">of health, </w:t>
            </w:r>
          </w:p>
          <w:p w14:paraId="4D32A696" w14:textId="77777777" w:rsidR="00633784" w:rsidRPr="00B92B87" w:rsidRDefault="001A0D82" w:rsidP="00351C24">
            <w:pPr>
              <w:pStyle w:val="ListParagraph"/>
              <w:numPr>
                <w:ilvl w:val="0"/>
                <w:numId w:val="8"/>
              </w:numPr>
              <w:rPr>
                <w:rFonts w:asciiTheme="minorBidi" w:hAnsiTheme="minorBidi"/>
              </w:rPr>
            </w:pPr>
            <w:r w:rsidRPr="00B92B87">
              <w:rPr>
                <w:rFonts w:asciiTheme="minorBidi" w:hAnsiTheme="minorBidi"/>
              </w:rPr>
              <w:t xml:space="preserve"> </w:t>
            </w:r>
            <w:r w:rsidR="00D22B0D" w:rsidRPr="00B92B87">
              <w:rPr>
                <w:rFonts w:asciiTheme="minorBidi" w:hAnsiTheme="minorBidi"/>
              </w:rPr>
              <w:t xml:space="preserve">as a community-led approach to improving health outcomes. </w:t>
            </w:r>
          </w:p>
          <w:p w14:paraId="268AFC07" w14:textId="77777777" w:rsidR="00D22B0D" w:rsidRPr="00B92B87" w:rsidRDefault="00D22B0D" w:rsidP="00D22B0D">
            <w:pPr>
              <w:rPr>
                <w:rFonts w:asciiTheme="minorBidi" w:hAnsiTheme="minorBidi"/>
              </w:rPr>
            </w:pPr>
          </w:p>
          <w:p w14:paraId="041E76BD" w14:textId="77777777" w:rsidR="00D22B0D" w:rsidRPr="00B92B87" w:rsidRDefault="002F62E5" w:rsidP="00D22B0D">
            <w:pPr>
              <w:rPr>
                <w:rFonts w:asciiTheme="minorBidi" w:hAnsiTheme="minorBidi"/>
              </w:rPr>
            </w:pPr>
            <w:r w:rsidRPr="00B92B87">
              <w:rPr>
                <w:rFonts w:asciiTheme="minorBidi" w:hAnsiTheme="minorBidi"/>
              </w:rPr>
              <w:t xml:space="preserve">BB </w:t>
            </w:r>
            <w:r w:rsidR="00586569" w:rsidRPr="00B92B87">
              <w:rPr>
                <w:rFonts w:asciiTheme="minorBidi" w:hAnsiTheme="minorBidi"/>
              </w:rPr>
              <w:t>advised against</w:t>
            </w:r>
            <w:r w:rsidR="00DE02D3" w:rsidRPr="00B92B87">
              <w:rPr>
                <w:rFonts w:asciiTheme="minorBidi" w:hAnsiTheme="minorBidi"/>
              </w:rPr>
              <w:t xml:space="preserve"> reducing neighbourhood health to a reorganisation of existing services or the construction of “mini hospitals”</w:t>
            </w:r>
            <w:r w:rsidR="00DD13E7" w:rsidRPr="00B92B87">
              <w:rPr>
                <w:rFonts w:asciiTheme="minorBidi" w:hAnsiTheme="minorBidi"/>
              </w:rPr>
              <w:t xml:space="preserve">. Instead, she advocated for a more radical reimagining of how services are delivered, particularly in rural </w:t>
            </w:r>
            <w:r w:rsidR="00BD2DF8" w:rsidRPr="00B92B87">
              <w:rPr>
                <w:rFonts w:asciiTheme="minorBidi" w:hAnsiTheme="minorBidi"/>
              </w:rPr>
              <w:t>and coastal areas. She cited international examples from Alaska, Costa Rica, and rural Scotland</w:t>
            </w:r>
            <w:r w:rsidR="008F0D25" w:rsidRPr="00B92B87">
              <w:rPr>
                <w:rFonts w:asciiTheme="minorBidi" w:hAnsiTheme="minorBidi"/>
              </w:rPr>
              <w:t>, where community health workers and telehealth heave been used to great effect.</w:t>
            </w:r>
          </w:p>
          <w:p w14:paraId="5156565D" w14:textId="77777777" w:rsidR="008F0D25" w:rsidRPr="00B92B87" w:rsidRDefault="008F0D25" w:rsidP="00D22B0D">
            <w:pPr>
              <w:rPr>
                <w:rFonts w:asciiTheme="minorBidi" w:hAnsiTheme="minorBidi"/>
              </w:rPr>
            </w:pPr>
          </w:p>
          <w:p w14:paraId="2E5613F1" w14:textId="77777777" w:rsidR="008F0D25" w:rsidRPr="00B92B87" w:rsidRDefault="008F0D25" w:rsidP="00D22B0D">
            <w:pPr>
              <w:rPr>
                <w:rFonts w:asciiTheme="minorBidi" w:hAnsiTheme="minorBidi"/>
              </w:rPr>
            </w:pPr>
            <w:r w:rsidRPr="00B92B87">
              <w:rPr>
                <w:rFonts w:asciiTheme="minorBidi" w:hAnsiTheme="minorBidi"/>
              </w:rPr>
              <w:t>BB also emphasised the importance</w:t>
            </w:r>
            <w:r w:rsidR="00B56659" w:rsidRPr="00B92B87">
              <w:rPr>
                <w:rFonts w:asciiTheme="minorBidi" w:hAnsiTheme="minorBidi"/>
              </w:rPr>
              <w:t xml:space="preserve"> of repurposing existing public assets, such as libraries and fire stations, and involving</w:t>
            </w:r>
            <w:r w:rsidR="009A4B2E" w:rsidRPr="00B92B87">
              <w:rPr>
                <w:rFonts w:asciiTheme="minorBidi" w:hAnsiTheme="minorBidi"/>
              </w:rPr>
              <w:t xml:space="preserve"> communities in the design and delivery of services. She concluded by highlighting the need for cultural change, particularly in relation to professional</w:t>
            </w:r>
            <w:r w:rsidR="00165A95" w:rsidRPr="00B92B87">
              <w:rPr>
                <w:rFonts w:asciiTheme="minorBidi" w:hAnsiTheme="minorBidi"/>
              </w:rPr>
              <w:t xml:space="preserve"> boundaries and delegation of care tasks. </w:t>
            </w:r>
          </w:p>
          <w:p w14:paraId="5BB56DCA" w14:textId="77777777" w:rsidR="00165A95" w:rsidRPr="00B92B87" w:rsidRDefault="00165A95" w:rsidP="00D22B0D">
            <w:pPr>
              <w:rPr>
                <w:rFonts w:asciiTheme="minorBidi" w:hAnsiTheme="minorBidi"/>
              </w:rPr>
            </w:pPr>
          </w:p>
          <w:p w14:paraId="6F60B916" w14:textId="77777777" w:rsidR="00165A95" w:rsidRPr="00B92B87" w:rsidRDefault="00190FC7" w:rsidP="00D22B0D">
            <w:pPr>
              <w:rPr>
                <w:rFonts w:asciiTheme="minorBidi" w:hAnsiTheme="minorBidi"/>
              </w:rPr>
            </w:pPr>
            <w:r w:rsidRPr="00B92B87">
              <w:rPr>
                <w:rFonts w:asciiTheme="minorBidi" w:hAnsiTheme="minorBidi"/>
                <w:b/>
                <w:bCs/>
                <w:i/>
                <w:iCs/>
              </w:rPr>
              <w:t>Discussion</w:t>
            </w:r>
            <w:r w:rsidRPr="00B92B87">
              <w:rPr>
                <w:rFonts w:asciiTheme="minorBidi" w:hAnsiTheme="minorBidi"/>
              </w:rPr>
              <w:br/>
            </w:r>
            <w:r w:rsidR="00650992" w:rsidRPr="00B92B87">
              <w:rPr>
                <w:rFonts w:asciiTheme="minorBidi" w:hAnsiTheme="minorBidi"/>
              </w:rPr>
              <w:t>MAE reflected on alternative models of community support, sharing an example from earlier work involving “Community</w:t>
            </w:r>
            <w:r w:rsidR="00C76A3F" w:rsidRPr="00B92B87">
              <w:rPr>
                <w:rFonts w:asciiTheme="minorBidi" w:hAnsiTheme="minorBidi"/>
              </w:rPr>
              <w:t xml:space="preserve"> Mum’s”, where experiences mothers support new mothers with </w:t>
            </w:r>
            <w:r w:rsidR="006338CD" w:rsidRPr="00B92B87">
              <w:rPr>
                <w:rFonts w:asciiTheme="minorBidi" w:hAnsiTheme="minorBidi"/>
              </w:rPr>
              <w:t xml:space="preserve">informal, practical advice. She highlighted the value of such peer-led services and questioned why similar models couldn’t be applied more broadly, referencing the Scottish approach </w:t>
            </w:r>
            <w:r w:rsidR="00B21EFE" w:rsidRPr="00B92B87">
              <w:rPr>
                <w:rFonts w:asciiTheme="minorBidi" w:hAnsiTheme="minorBidi"/>
              </w:rPr>
              <w:t xml:space="preserve">where patients are trained to carry out technical procedures themselves, even in remote areas. </w:t>
            </w:r>
            <w:r w:rsidR="00225604" w:rsidRPr="00B92B87">
              <w:rPr>
                <w:rFonts w:asciiTheme="minorBidi" w:hAnsiTheme="minorBidi"/>
              </w:rPr>
              <w:t xml:space="preserve">MAE suggested that empowering patients in this way could be </w:t>
            </w:r>
            <w:r w:rsidR="00965ECC" w:rsidRPr="00B92B87">
              <w:rPr>
                <w:rFonts w:asciiTheme="minorBidi" w:hAnsiTheme="minorBidi"/>
              </w:rPr>
              <w:t xml:space="preserve">beneficial even in urban settings. </w:t>
            </w:r>
          </w:p>
          <w:p w14:paraId="3D6C714F" w14:textId="77777777" w:rsidR="00965ECC" w:rsidRPr="00B92B87" w:rsidRDefault="00965ECC" w:rsidP="00D22B0D">
            <w:pPr>
              <w:rPr>
                <w:rFonts w:asciiTheme="minorBidi" w:hAnsiTheme="minorBidi"/>
              </w:rPr>
            </w:pPr>
          </w:p>
          <w:p w14:paraId="217D24F4" w14:textId="46AF6FF5" w:rsidR="009354B6" w:rsidRPr="00B92B87" w:rsidRDefault="00965ECC" w:rsidP="009354B6">
            <w:pPr>
              <w:rPr>
                <w:rFonts w:asciiTheme="minorBidi" w:hAnsiTheme="minorBidi"/>
              </w:rPr>
            </w:pPr>
            <w:r w:rsidRPr="00B92B87">
              <w:rPr>
                <w:rFonts w:asciiTheme="minorBidi" w:hAnsiTheme="minorBidi"/>
              </w:rPr>
              <w:t>KB agreed and emphasi</w:t>
            </w:r>
            <w:r w:rsidR="009354B6" w:rsidRPr="00B92B87">
              <w:rPr>
                <w:rFonts w:asciiTheme="minorBidi" w:hAnsiTheme="minorBidi"/>
              </w:rPr>
              <w:t>s</w:t>
            </w:r>
            <w:r w:rsidRPr="00B92B87">
              <w:rPr>
                <w:rFonts w:asciiTheme="minorBidi" w:hAnsiTheme="minorBidi"/>
              </w:rPr>
              <w:t>ed the opportunity to rethink workforce models. She shared th</w:t>
            </w:r>
            <w:r w:rsidR="00294436">
              <w:rPr>
                <w:rFonts w:asciiTheme="minorBidi" w:hAnsiTheme="minorBidi"/>
              </w:rPr>
              <w:t>a</w:t>
            </w:r>
            <w:r w:rsidRPr="00B92B87">
              <w:rPr>
                <w:rFonts w:asciiTheme="minorBidi" w:hAnsiTheme="minorBidi"/>
              </w:rPr>
              <w:t>t regional scenario planning is underway</w:t>
            </w:r>
            <w:r w:rsidR="009354B6" w:rsidRPr="00B92B87">
              <w:rPr>
                <w:rFonts w:asciiTheme="minorBidi" w:hAnsiTheme="minorBidi"/>
              </w:rPr>
              <w:t xml:space="preserve"> to explore what future workforce needs might look like over the next decade. She stressed the importance of breaking down professional silos and focusing on population needs rather than rigid job roles. </w:t>
            </w:r>
          </w:p>
          <w:p w14:paraId="5B95D283" w14:textId="77777777" w:rsidR="009354B6" w:rsidRPr="00B92B87" w:rsidRDefault="009354B6" w:rsidP="009354B6">
            <w:pPr>
              <w:rPr>
                <w:rFonts w:asciiTheme="minorBidi" w:hAnsiTheme="minorBidi"/>
              </w:rPr>
            </w:pPr>
          </w:p>
          <w:p w14:paraId="34D70585" w14:textId="77777777" w:rsidR="009354B6" w:rsidRPr="00B92B87" w:rsidRDefault="006F3A56" w:rsidP="009354B6">
            <w:pPr>
              <w:rPr>
                <w:rFonts w:asciiTheme="minorBidi" w:hAnsiTheme="minorBidi"/>
              </w:rPr>
            </w:pPr>
            <w:r w:rsidRPr="00B92B87">
              <w:rPr>
                <w:rFonts w:asciiTheme="minorBidi" w:hAnsiTheme="minorBidi"/>
              </w:rPr>
              <w:lastRenderedPageBreak/>
              <w:t>PW raised the visibility of healthcare science in acute settings and noted its limited reach into primary care</w:t>
            </w:r>
            <w:r w:rsidR="003A42FB" w:rsidRPr="00B92B87">
              <w:rPr>
                <w:rFonts w:asciiTheme="minorBidi" w:hAnsiTheme="minorBidi"/>
              </w:rPr>
              <w:t xml:space="preserve">. He expressed interest in exploring how healthcare science could </w:t>
            </w:r>
            <w:r w:rsidR="00577553" w:rsidRPr="00B92B87">
              <w:rPr>
                <w:rFonts w:asciiTheme="minorBidi" w:hAnsiTheme="minorBidi"/>
              </w:rPr>
              <w:t xml:space="preserve">support neighbourhood models and virtual wards, </w:t>
            </w:r>
            <w:r w:rsidR="00E965DB" w:rsidRPr="00B92B87">
              <w:rPr>
                <w:rFonts w:asciiTheme="minorBidi" w:hAnsiTheme="minorBidi"/>
              </w:rPr>
              <w:t>acknowledging</w:t>
            </w:r>
            <w:r w:rsidR="00577553" w:rsidRPr="00B92B87">
              <w:rPr>
                <w:rFonts w:asciiTheme="minorBidi" w:hAnsiTheme="minorBidi"/>
              </w:rPr>
              <w:t xml:space="preserve"> the need to </w:t>
            </w:r>
            <w:r w:rsidR="00E965DB" w:rsidRPr="00B92B87">
              <w:rPr>
                <w:rFonts w:asciiTheme="minorBidi" w:hAnsiTheme="minorBidi"/>
              </w:rPr>
              <w:t xml:space="preserve">better understand unmet needs in these areas. </w:t>
            </w:r>
          </w:p>
          <w:p w14:paraId="49E1C8B2" w14:textId="77777777" w:rsidR="00E965DB" w:rsidRPr="00B92B87" w:rsidRDefault="00E965DB" w:rsidP="009354B6">
            <w:pPr>
              <w:rPr>
                <w:rFonts w:asciiTheme="minorBidi" w:hAnsiTheme="minorBidi"/>
              </w:rPr>
            </w:pPr>
          </w:p>
          <w:p w14:paraId="2867DCA9" w14:textId="77777777" w:rsidR="005722C2" w:rsidRPr="00B92B87" w:rsidRDefault="003B41DC" w:rsidP="00276F2D">
            <w:pPr>
              <w:rPr>
                <w:rFonts w:asciiTheme="minorBidi" w:hAnsiTheme="minorBidi"/>
              </w:rPr>
            </w:pPr>
            <w:r w:rsidRPr="00B92B87">
              <w:rPr>
                <w:rFonts w:asciiTheme="minorBidi" w:hAnsiTheme="minorBidi"/>
              </w:rPr>
              <w:t>JZS noted the ongoing debate around delegation of healthcare tasks</w:t>
            </w:r>
            <w:r w:rsidR="005D2101" w:rsidRPr="00B92B87">
              <w:rPr>
                <w:rFonts w:asciiTheme="minorBidi" w:hAnsiTheme="minorBidi"/>
              </w:rPr>
              <w:t>, noting the complexity and variation in thinking across the system. She asked whether the issue had surfaced in neighbourhood research and suggested</w:t>
            </w:r>
            <w:r w:rsidR="005722C2" w:rsidRPr="00B92B87">
              <w:rPr>
                <w:rFonts w:asciiTheme="minorBidi" w:hAnsiTheme="minorBidi"/>
              </w:rPr>
              <w:t xml:space="preserve"> the need for shared principles to guide delegation practices. </w:t>
            </w:r>
          </w:p>
          <w:p w14:paraId="29CB7050" w14:textId="77777777" w:rsidR="00276F2D" w:rsidRPr="00B92B87" w:rsidRDefault="00276F2D" w:rsidP="00276F2D">
            <w:pPr>
              <w:rPr>
                <w:rFonts w:asciiTheme="minorBidi" w:hAnsiTheme="minorBidi"/>
              </w:rPr>
            </w:pPr>
          </w:p>
          <w:p w14:paraId="6D27A5BC" w14:textId="7124D6D2" w:rsidR="00276F2D" w:rsidRPr="00B92B87" w:rsidRDefault="00276F2D" w:rsidP="00276F2D">
            <w:pPr>
              <w:rPr>
                <w:rFonts w:asciiTheme="minorBidi" w:hAnsiTheme="minorBidi"/>
              </w:rPr>
            </w:pPr>
            <w:r w:rsidRPr="00B92B87">
              <w:rPr>
                <w:rFonts w:asciiTheme="minorBidi" w:hAnsiTheme="minorBidi"/>
              </w:rPr>
              <w:t>BB referenced international model</w:t>
            </w:r>
            <w:r w:rsidR="00F459A1" w:rsidRPr="00B92B87">
              <w:rPr>
                <w:rFonts w:asciiTheme="minorBidi" w:hAnsiTheme="minorBidi"/>
              </w:rPr>
              <w:t>s</w:t>
            </w:r>
            <w:r w:rsidRPr="00B92B87">
              <w:rPr>
                <w:rFonts w:asciiTheme="minorBidi" w:hAnsiTheme="minorBidi"/>
              </w:rPr>
              <w:t>, including self-managed teams and integrated</w:t>
            </w:r>
            <w:r w:rsidR="00F459A1" w:rsidRPr="00B92B87">
              <w:rPr>
                <w:rFonts w:asciiTheme="minorBidi" w:hAnsiTheme="minorBidi"/>
              </w:rPr>
              <w:t xml:space="preserve"> adult protective services in the </w:t>
            </w:r>
            <w:r w:rsidR="00DA1A27">
              <w:rPr>
                <w:rFonts w:asciiTheme="minorBidi" w:hAnsiTheme="minorBidi"/>
              </w:rPr>
              <w:t>U</w:t>
            </w:r>
            <w:r w:rsidR="00F459A1" w:rsidRPr="00B92B87">
              <w:rPr>
                <w:rFonts w:asciiTheme="minorBidi" w:hAnsiTheme="minorBidi"/>
              </w:rPr>
              <w:t xml:space="preserve">.S., where professional boundaries are less rigid. She </w:t>
            </w:r>
            <w:r w:rsidR="00B13F43" w:rsidRPr="00B92B87">
              <w:rPr>
                <w:rFonts w:asciiTheme="minorBidi" w:hAnsiTheme="minorBidi"/>
              </w:rPr>
              <w:t>acknowledged the</w:t>
            </w:r>
            <w:r w:rsidR="00FC413D" w:rsidRPr="00B92B87">
              <w:rPr>
                <w:rFonts w:asciiTheme="minorBidi" w:hAnsiTheme="minorBidi"/>
              </w:rPr>
              <w:t xml:space="preserve"> legal and professional concerns around delegation in </w:t>
            </w:r>
            <w:r w:rsidR="00B227F2" w:rsidRPr="00B92B87">
              <w:rPr>
                <w:rFonts w:asciiTheme="minorBidi" w:hAnsiTheme="minorBidi"/>
              </w:rPr>
              <w:t>England but</w:t>
            </w:r>
            <w:r w:rsidR="00FC413D" w:rsidRPr="00B92B87">
              <w:rPr>
                <w:rFonts w:asciiTheme="minorBidi" w:hAnsiTheme="minorBidi"/>
              </w:rPr>
              <w:t xml:space="preserve"> stressed the importance of focusing on what is best for patients. </w:t>
            </w:r>
            <w:r w:rsidR="000602B7" w:rsidRPr="00B92B87">
              <w:rPr>
                <w:rFonts w:asciiTheme="minorBidi" w:hAnsiTheme="minorBidi"/>
              </w:rPr>
              <w:t xml:space="preserve">She </w:t>
            </w:r>
            <w:r w:rsidR="00392AFA" w:rsidRPr="00B92B87">
              <w:rPr>
                <w:rFonts w:asciiTheme="minorBidi" w:hAnsiTheme="minorBidi"/>
              </w:rPr>
              <w:t>proposed that the U</w:t>
            </w:r>
            <w:r w:rsidR="00DA1A27">
              <w:rPr>
                <w:rFonts w:asciiTheme="minorBidi" w:hAnsiTheme="minorBidi"/>
              </w:rPr>
              <w:t>K</w:t>
            </w:r>
            <w:r w:rsidR="00392AFA" w:rsidRPr="00B92B87">
              <w:rPr>
                <w:rFonts w:asciiTheme="minorBidi" w:hAnsiTheme="minorBidi"/>
              </w:rPr>
              <w:t xml:space="preserve">s hierarchical structures hinder progress and that more collaborative, task-based approaches could improve care delivery. </w:t>
            </w:r>
          </w:p>
          <w:p w14:paraId="29EA851C" w14:textId="77777777" w:rsidR="0050435C" w:rsidRPr="00B92B87" w:rsidRDefault="0050435C" w:rsidP="00276F2D">
            <w:pPr>
              <w:rPr>
                <w:rFonts w:asciiTheme="minorBidi" w:hAnsiTheme="minorBidi"/>
              </w:rPr>
            </w:pPr>
          </w:p>
          <w:p w14:paraId="55983990" w14:textId="77777777" w:rsidR="0050435C" w:rsidRPr="00B92B87" w:rsidRDefault="0050435C" w:rsidP="00276F2D">
            <w:pPr>
              <w:rPr>
                <w:rFonts w:asciiTheme="minorBidi" w:hAnsiTheme="minorBidi"/>
              </w:rPr>
            </w:pPr>
            <w:r w:rsidRPr="00B92B87">
              <w:rPr>
                <w:rFonts w:asciiTheme="minorBidi" w:hAnsiTheme="minorBidi"/>
              </w:rPr>
              <w:t xml:space="preserve">MAE </w:t>
            </w:r>
            <w:r w:rsidR="00943E55" w:rsidRPr="00B92B87">
              <w:rPr>
                <w:rFonts w:asciiTheme="minorBidi" w:hAnsiTheme="minorBidi"/>
              </w:rPr>
              <w:t>added</w:t>
            </w:r>
            <w:r w:rsidRPr="00B92B87">
              <w:rPr>
                <w:rFonts w:asciiTheme="minorBidi" w:hAnsiTheme="minorBidi"/>
              </w:rPr>
              <w:t xml:space="preserve"> that hierarchical boundaries, silos and professional “tribes” have been recurring themes throughout the discussion, reinforcing the need for cultural and structural change</w:t>
            </w:r>
            <w:r w:rsidR="007746DE" w:rsidRPr="00B92B87">
              <w:rPr>
                <w:rFonts w:asciiTheme="minorBidi" w:hAnsiTheme="minorBidi"/>
              </w:rPr>
              <w:t xml:space="preserve">. </w:t>
            </w:r>
          </w:p>
          <w:p w14:paraId="2FC794B6" w14:textId="77777777" w:rsidR="00943E55" w:rsidRPr="00B92B87" w:rsidRDefault="00943E55" w:rsidP="00276F2D">
            <w:pPr>
              <w:rPr>
                <w:rFonts w:asciiTheme="minorBidi" w:hAnsiTheme="minorBidi"/>
              </w:rPr>
            </w:pPr>
          </w:p>
          <w:p w14:paraId="441CFF23" w14:textId="625B1058" w:rsidR="00943E55" w:rsidRPr="00B92B87" w:rsidRDefault="00943E55" w:rsidP="00276F2D">
            <w:pPr>
              <w:rPr>
                <w:rFonts w:asciiTheme="minorBidi" w:hAnsiTheme="minorBidi"/>
              </w:rPr>
            </w:pPr>
            <w:r w:rsidRPr="00B92B87">
              <w:rPr>
                <w:rFonts w:asciiTheme="minorBidi" w:hAnsiTheme="minorBidi"/>
              </w:rPr>
              <w:t>KD</w:t>
            </w:r>
            <w:r w:rsidR="0010541F" w:rsidRPr="00B92B87">
              <w:rPr>
                <w:rFonts w:asciiTheme="minorBidi" w:hAnsiTheme="minorBidi"/>
              </w:rPr>
              <w:t xml:space="preserve"> spoke from personal experience as a full-time carer, highlighting the growing polarisation of wealth and poverty in area</w:t>
            </w:r>
            <w:r w:rsidR="00DA1A27">
              <w:rPr>
                <w:rFonts w:asciiTheme="minorBidi" w:hAnsiTheme="minorBidi"/>
              </w:rPr>
              <w:t>s</w:t>
            </w:r>
            <w:r w:rsidR="0010541F" w:rsidRPr="00B92B87">
              <w:rPr>
                <w:rFonts w:asciiTheme="minorBidi" w:hAnsiTheme="minorBidi"/>
              </w:rPr>
              <w:t xml:space="preserve"> like Torquay</w:t>
            </w:r>
            <w:r w:rsidR="00981577" w:rsidRPr="00B92B87">
              <w:rPr>
                <w:rFonts w:asciiTheme="minorBidi" w:hAnsiTheme="minorBidi"/>
              </w:rPr>
              <w:t xml:space="preserve">. He emphasised the importance of investing in carers, particularly by informing them about existing technologies that can support care delivery. </w:t>
            </w:r>
            <w:r w:rsidR="00277FC1" w:rsidRPr="00B92B87">
              <w:rPr>
                <w:rFonts w:asciiTheme="minorBidi" w:hAnsiTheme="minorBidi"/>
              </w:rPr>
              <w:t xml:space="preserve">He added that many carers are unaware of affordable </w:t>
            </w:r>
            <w:r w:rsidR="00445930" w:rsidRPr="00B92B87">
              <w:rPr>
                <w:rFonts w:asciiTheme="minorBidi" w:hAnsiTheme="minorBidi"/>
              </w:rPr>
              <w:t>effective tool</w:t>
            </w:r>
            <w:r w:rsidR="00A26AA6" w:rsidRPr="00B92B87">
              <w:rPr>
                <w:rFonts w:asciiTheme="minorBidi" w:hAnsiTheme="minorBidi"/>
              </w:rPr>
              <w:t>s</w:t>
            </w:r>
            <w:r w:rsidR="00445930" w:rsidRPr="00B92B87">
              <w:rPr>
                <w:rFonts w:asciiTheme="minorBidi" w:hAnsiTheme="minorBidi"/>
              </w:rPr>
              <w:t xml:space="preserve"> (like monitoring cameras), and suggested empowering the UK</w:t>
            </w:r>
            <w:r w:rsidR="00A0086B" w:rsidRPr="00B92B87">
              <w:rPr>
                <w:rFonts w:asciiTheme="minorBidi" w:hAnsiTheme="minorBidi"/>
              </w:rPr>
              <w:t xml:space="preserve">’s million carers as an auxiliary workforce could be a cost-effective and culturally transformative step. </w:t>
            </w:r>
          </w:p>
          <w:p w14:paraId="41CDE4F8" w14:textId="77777777" w:rsidR="008B7BC5" w:rsidRPr="00B92B87" w:rsidRDefault="008B7BC5" w:rsidP="00276F2D">
            <w:pPr>
              <w:rPr>
                <w:rFonts w:asciiTheme="minorBidi" w:hAnsiTheme="minorBidi"/>
              </w:rPr>
            </w:pPr>
          </w:p>
          <w:p w14:paraId="5854DA38" w14:textId="77777777" w:rsidR="008B7BC5" w:rsidRPr="00B92B87" w:rsidRDefault="008B7BC5" w:rsidP="00276F2D">
            <w:pPr>
              <w:rPr>
                <w:rFonts w:asciiTheme="minorBidi" w:hAnsiTheme="minorBidi"/>
              </w:rPr>
            </w:pPr>
            <w:r w:rsidRPr="00B92B87">
              <w:rPr>
                <w:rFonts w:asciiTheme="minorBidi" w:hAnsiTheme="minorBidi"/>
              </w:rPr>
              <w:t xml:space="preserve">ZM shared insights from her work in  midwifery and neonatal care, describing the divide between acute and community teams, and the success of flexible, continuity-based home birth models. She explained that her team </w:t>
            </w:r>
            <w:r w:rsidR="00791BE8" w:rsidRPr="00B92B87">
              <w:rPr>
                <w:rFonts w:asciiTheme="minorBidi" w:hAnsiTheme="minorBidi"/>
              </w:rPr>
              <w:t xml:space="preserve"> operates outside traditional rostering systems, adapting to the needs of women and families. This approach has improved recruitment into community roles and fostered integration with third-sector peer support teams. She highlighted the importance of cultural change, flexibility, and tailoring roles to staff lifestyles, noting generational differences in workforce preferences.</w:t>
            </w:r>
          </w:p>
          <w:p w14:paraId="4125AF00" w14:textId="77777777" w:rsidR="00C56698" w:rsidRPr="00B92B87" w:rsidRDefault="00C56698" w:rsidP="00276F2D">
            <w:pPr>
              <w:rPr>
                <w:rFonts w:asciiTheme="minorBidi" w:hAnsiTheme="minorBidi"/>
              </w:rPr>
            </w:pPr>
          </w:p>
          <w:p w14:paraId="57F45C03" w14:textId="54217817" w:rsidR="00C56698" w:rsidRPr="00B92B87" w:rsidRDefault="00C56698" w:rsidP="00276F2D">
            <w:pPr>
              <w:rPr>
                <w:rFonts w:asciiTheme="minorBidi" w:hAnsiTheme="minorBidi"/>
              </w:rPr>
            </w:pPr>
            <w:r w:rsidRPr="00B92B87">
              <w:rPr>
                <w:rFonts w:asciiTheme="minorBidi" w:hAnsiTheme="minorBidi"/>
              </w:rPr>
              <w:t>MAE echoed ZM’s points, sharing a past example from Monmouthshire where community nurses self-organised</w:t>
            </w:r>
            <w:r w:rsidR="00D768EC" w:rsidRPr="00B92B87">
              <w:rPr>
                <w:rFonts w:asciiTheme="minorBidi" w:hAnsiTheme="minorBidi"/>
              </w:rPr>
              <w:t xml:space="preserve"> their caseloads based on patient needs. She emphasi</w:t>
            </w:r>
            <w:r w:rsidR="00D37D82" w:rsidRPr="00B92B87">
              <w:rPr>
                <w:rFonts w:asciiTheme="minorBidi" w:hAnsiTheme="minorBidi"/>
              </w:rPr>
              <w:t>s</w:t>
            </w:r>
            <w:r w:rsidR="00D768EC" w:rsidRPr="00B92B87">
              <w:rPr>
                <w:rFonts w:asciiTheme="minorBidi" w:hAnsiTheme="minorBidi"/>
              </w:rPr>
              <w:t>ed that suc</w:t>
            </w:r>
            <w:r w:rsidR="00D37D82" w:rsidRPr="00B92B87">
              <w:rPr>
                <w:rFonts w:asciiTheme="minorBidi" w:hAnsiTheme="minorBidi"/>
              </w:rPr>
              <w:t>cessful neighbourhood health models depend on workforce attitude, flexibility and a deep understanding of community needs. She also noted that generational differences influence how staff engage with flexible working models, and that accommodating complex personal</w:t>
            </w:r>
            <w:r w:rsidR="00852303" w:rsidRPr="00B92B87">
              <w:rPr>
                <w:rFonts w:asciiTheme="minorBidi" w:hAnsiTheme="minorBidi"/>
              </w:rPr>
              <w:t xml:space="preserve"> circumstances is key to sustain workforce engagement. </w:t>
            </w:r>
          </w:p>
        </w:tc>
      </w:tr>
      <w:tr w:rsidR="005636F6" w:rsidRPr="00C801C1" w14:paraId="5477D6C6" w14:textId="77777777" w:rsidTr="0091023F">
        <w:trPr>
          <w:trHeight w:val="283"/>
        </w:trPr>
        <w:tc>
          <w:tcPr>
            <w:tcW w:w="562" w:type="dxa"/>
          </w:tcPr>
          <w:p w14:paraId="4F7035A6" w14:textId="10DFC99E" w:rsidR="005636F6" w:rsidRPr="00C801C1" w:rsidRDefault="005636F6" w:rsidP="00F43D50">
            <w:pPr>
              <w:rPr>
                <w:rFonts w:asciiTheme="minorBidi" w:hAnsiTheme="minorBidi"/>
                <w:b/>
                <w:bCs/>
              </w:rPr>
            </w:pPr>
            <w:r w:rsidRPr="00C801C1">
              <w:rPr>
                <w:rFonts w:asciiTheme="minorBidi" w:hAnsiTheme="minorBidi"/>
                <w:b/>
                <w:bCs/>
              </w:rPr>
              <w:lastRenderedPageBreak/>
              <w:t>5.</w:t>
            </w:r>
          </w:p>
        </w:tc>
        <w:tc>
          <w:tcPr>
            <w:tcW w:w="15026" w:type="dxa"/>
          </w:tcPr>
          <w:p w14:paraId="20C321B3" w14:textId="77777777" w:rsidR="009E6631" w:rsidRPr="00B92B87" w:rsidRDefault="00401706" w:rsidP="006C61CF">
            <w:pPr>
              <w:rPr>
                <w:rFonts w:asciiTheme="minorBidi" w:hAnsiTheme="minorBidi"/>
              </w:rPr>
            </w:pPr>
            <w:r w:rsidRPr="00B92B87">
              <w:rPr>
                <w:rFonts w:asciiTheme="minorBidi" w:hAnsiTheme="minorBidi"/>
                <w:b/>
                <w:bCs/>
                <w:u w:val="single"/>
              </w:rPr>
              <w:t>Breakout Group Discussions</w:t>
            </w:r>
          </w:p>
          <w:p w14:paraId="3E565902" w14:textId="77777777" w:rsidR="00B9512C" w:rsidRPr="00B92B87" w:rsidRDefault="00B9512C" w:rsidP="006C61CF">
            <w:pPr>
              <w:rPr>
                <w:rFonts w:asciiTheme="minorBidi" w:hAnsiTheme="minorBidi"/>
              </w:rPr>
            </w:pPr>
          </w:p>
          <w:p w14:paraId="00DE5A9C" w14:textId="77777777" w:rsidR="0011747F" w:rsidRPr="00B92B87" w:rsidRDefault="00B9512C" w:rsidP="00B9512C">
            <w:pPr>
              <w:rPr>
                <w:rFonts w:asciiTheme="minorBidi" w:hAnsiTheme="minorBidi"/>
                <w:b/>
                <w:bCs/>
              </w:rPr>
            </w:pPr>
            <w:r w:rsidRPr="00B92B87">
              <w:rPr>
                <w:rFonts w:asciiTheme="minorBidi" w:hAnsiTheme="minorBidi"/>
                <w:b/>
                <w:bCs/>
              </w:rPr>
              <w:t xml:space="preserve">Facilitators: </w:t>
            </w:r>
            <w:r w:rsidR="00B9726D" w:rsidRPr="00B92B87">
              <w:rPr>
                <w:rFonts w:asciiTheme="minorBidi" w:hAnsiTheme="minorBidi"/>
              </w:rPr>
              <w:t>Debbie Rigby,</w:t>
            </w:r>
            <w:r w:rsidR="00B9726D" w:rsidRPr="00B92B87">
              <w:rPr>
                <w:rFonts w:asciiTheme="minorBidi" w:hAnsiTheme="minorBidi"/>
                <w:b/>
                <w:bCs/>
              </w:rPr>
              <w:t xml:space="preserve"> </w:t>
            </w:r>
            <w:r w:rsidR="00085313" w:rsidRPr="00B92B87">
              <w:rPr>
                <w:rFonts w:asciiTheme="minorBidi" w:hAnsiTheme="minorBidi"/>
              </w:rPr>
              <w:t>Mary Backhouse, Marion Andrews-Evans</w:t>
            </w:r>
          </w:p>
          <w:p w14:paraId="503D8531" w14:textId="77777777" w:rsidR="0011747F" w:rsidRPr="00B92B87" w:rsidRDefault="0011747F" w:rsidP="00B9512C">
            <w:pPr>
              <w:rPr>
                <w:rFonts w:asciiTheme="minorBidi" w:hAnsiTheme="minorBidi"/>
                <w:b/>
                <w:bCs/>
              </w:rPr>
            </w:pPr>
          </w:p>
          <w:p w14:paraId="32F8B136" w14:textId="77777777" w:rsidR="00821D20" w:rsidRPr="00B92B87" w:rsidRDefault="00821D20" w:rsidP="00821D20">
            <w:pPr>
              <w:pStyle w:val="ListParagraph"/>
              <w:numPr>
                <w:ilvl w:val="0"/>
                <w:numId w:val="9"/>
              </w:numPr>
              <w:spacing w:after="120"/>
              <w:contextualSpacing w:val="0"/>
              <w:rPr>
                <w:rFonts w:asciiTheme="minorBidi" w:eastAsia="Arial" w:hAnsiTheme="minorBidi"/>
                <w:bCs/>
                <w:i/>
                <w:iCs/>
              </w:rPr>
            </w:pPr>
            <w:r w:rsidRPr="00B92B87">
              <w:rPr>
                <w:rFonts w:asciiTheme="minorBidi" w:eastAsia="Arial" w:hAnsiTheme="minorBidi"/>
                <w:bCs/>
                <w:i/>
                <w:iCs/>
              </w:rPr>
              <w:t>What do we mean by “Neighbourhood Health” and what are the components? Please consider the Three Shifts: Hospital to Community, Sickness to Prevention, Analogue to Digital</w:t>
            </w:r>
          </w:p>
          <w:p w14:paraId="09B32F79" w14:textId="77777777" w:rsidR="00821D20" w:rsidRPr="00B92B87" w:rsidRDefault="00821D20" w:rsidP="00821D20">
            <w:pPr>
              <w:pStyle w:val="ListParagraph"/>
              <w:numPr>
                <w:ilvl w:val="0"/>
                <w:numId w:val="9"/>
              </w:numPr>
              <w:spacing w:after="120"/>
              <w:contextualSpacing w:val="0"/>
              <w:rPr>
                <w:rFonts w:asciiTheme="minorBidi" w:eastAsia="Arial" w:hAnsiTheme="minorBidi"/>
                <w:bCs/>
                <w:i/>
                <w:iCs/>
              </w:rPr>
            </w:pPr>
            <w:r w:rsidRPr="00B92B87">
              <w:rPr>
                <w:rFonts w:asciiTheme="minorBidi" w:eastAsia="Arial" w:hAnsiTheme="minorBidi"/>
                <w:bCs/>
                <w:i/>
                <w:iCs/>
              </w:rPr>
              <w:lastRenderedPageBreak/>
              <w:t>What are the challenges of implementing Neighbourhood Health in the South West?</w:t>
            </w:r>
          </w:p>
          <w:p w14:paraId="1FEFCD66" w14:textId="27EF62C2" w:rsidR="00B92B87" w:rsidRPr="00B92B87" w:rsidRDefault="00B92B87" w:rsidP="00821D20">
            <w:pPr>
              <w:pStyle w:val="ListParagraph"/>
              <w:numPr>
                <w:ilvl w:val="0"/>
                <w:numId w:val="9"/>
              </w:numPr>
              <w:spacing w:after="120"/>
              <w:contextualSpacing w:val="0"/>
              <w:rPr>
                <w:rFonts w:asciiTheme="minorBidi" w:eastAsia="Arial" w:hAnsiTheme="minorBidi"/>
                <w:bCs/>
                <w:i/>
                <w:iCs/>
              </w:rPr>
            </w:pPr>
            <w:r w:rsidRPr="00B92B87">
              <w:rPr>
                <w:rFonts w:asciiTheme="minorBidi" w:eastAsia="Arial" w:hAnsiTheme="minorBidi"/>
                <w:bCs/>
                <w:i/>
                <w:iCs/>
              </w:rPr>
              <w:t>Using current experiences, how can we address these challenges?</w:t>
            </w:r>
          </w:p>
          <w:p w14:paraId="1EC70782" w14:textId="4C645AAF" w:rsidR="00B9512C" w:rsidRPr="00B92B87" w:rsidRDefault="00B9512C" w:rsidP="00821D20">
            <w:pPr>
              <w:rPr>
                <w:rFonts w:asciiTheme="minorBidi" w:hAnsiTheme="minorBidi"/>
              </w:rPr>
            </w:pPr>
          </w:p>
        </w:tc>
      </w:tr>
      <w:tr w:rsidR="005636F6" w:rsidRPr="00C801C1" w14:paraId="20BEB5F2" w14:textId="77777777" w:rsidTr="0091023F">
        <w:trPr>
          <w:trHeight w:val="283"/>
        </w:trPr>
        <w:tc>
          <w:tcPr>
            <w:tcW w:w="562" w:type="dxa"/>
          </w:tcPr>
          <w:p w14:paraId="7717E94F" w14:textId="4F79691C" w:rsidR="005636F6" w:rsidRPr="00C801C1" w:rsidRDefault="005636F6" w:rsidP="00F43D50">
            <w:pPr>
              <w:rPr>
                <w:rFonts w:asciiTheme="minorBidi" w:hAnsiTheme="minorBidi"/>
                <w:b/>
                <w:bCs/>
              </w:rPr>
            </w:pPr>
            <w:r w:rsidRPr="00C801C1">
              <w:rPr>
                <w:rFonts w:asciiTheme="minorBidi" w:hAnsiTheme="minorBidi"/>
                <w:b/>
                <w:bCs/>
              </w:rPr>
              <w:lastRenderedPageBreak/>
              <w:t>6.</w:t>
            </w:r>
          </w:p>
        </w:tc>
        <w:tc>
          <w:tcPr>
            <w:tcW w:w="15026" w:type="dxa"/>
          </w:tcPr>
          <w:p w14:paraId="630BBD74" w14:textId="77777777" w:rsidR="002A5C7A" w:rsidRPr="005C2959" w:rsidRDefault="002A5C7A" w:rsidP="002A5C7A">
            <w:pPr>
              <w:rPr>
                <w:rFonts w:asciiTheme="minorBidi" w:hAnsiTheme="minorBidi"/>
                <w:b/>
                <w:bCs/>
                <w:u w:val="single"/>
              </w:rPr>
            </w:pPr>
            <w:r w:rsidRPr="005C2959">
              <w:rPr>
                <w:rFonts w:asciiTheme="minorBidi" w:hAnsiTheme="minorBidi"/>
                <w:b/>
                <w:bCs/>
                <w:u w:val="single"/>
              </w:rPr>
              <w:t>Feedback from Breakout Discussions</w:t>
            </w:r>
          </w:p>
          <w:p w14:paraId="2CB3CCD9" w14:textId="77777777" w:rsidR="00633784" w:rsidRDefault="00633784" w:rsidP="00F43D50">
            <w:pPr>
              <w:rPr>
                <w:rFonts w:asciiTheme="minorBidi" w:hAnsiTheme="minorBidi"/>
              </w:rPr>
            </w:pPr>
          </w:p>
          <w:p w14:paraId="7324F5F2" w14:textId="73B85E5E" w:rsidR="002A5C7A" w:rsidRDefault="002A5C7A" w:rsidP="00F43D50">
            <w:pPr>
              <w:rPr>
                <w:rFonts w:asciiTheme="minorBidi" w:hAnsiTheme="minorBidi"/>
              </w:rPr>
            </w:pPr>
            <w:r>
              <w:rPr>
                <w:rFonts w:asciiTheme="minorBidi" w:hAnsiTheme="minorBidi"/>
                <w:b/>
                <w:bCs/>
              </w:rPr>
              <w:t>Group</w:t>
            </w:r>
            <w:r w:rsidR="00EA466A">
              <w:rPr>
                <w:rFonts w:asciiTheme="minorBidi" w:hAnsiTheme="minorBidi"/>
                <w:b/>
                <w:bCs/>
              </w:rPr>
              <w:t xml:space="preserve"> 1 </w:t>
            </w:r>
            <w:r w:rsidR="00EA466A">
              <w:rPr>
                <w:rFonts w:asciiTheme="minorBidi" w:hAnsiTheme="minorBidi"/>
                <w:i/>
                <w:iCs/>
              </w:rPr>
              <w:t>Facilitated by Deborah Rigby</w:t>
            </w:r>
            <w:r w:rsidR="005728FC">
              <w:rPr>
                <w:rFonts w:asciiTheme="minorBidi" w:hAnsiTheme="minorBidi"/>
                <w:i/>
                <w:iCs/>
              </w:rPr>
              <w:t>:</w:t>
            </w:r>
          </w:p>
          <w:p w14:paraId="473C69EC" w14:textId="77777777" w:rsidR="005728FC" w:rsidRDefault="005728FC" w:rsidP="00F43D50">
            <w:pPr>
              <w:rPr>
                <w:rFonts w:asciiTheme="minorBidi" w:hAnsiTheme="minorBidi"/>
              </w:rPr>
            </w:pPr>
          </w:p>
          <w:p w14:paraId="3D88C67C" w14:textId="77777777" w:rsidR="005728FC" w:rsidRDefault="005728FC" w:rsidP="005728FC">
            <w:pPr>
              <w:pStyle w:val="ListParagraph"/>
              <w:numPr>
                <w:ilvl w:val="0"/>
                <w:numId w:val="8"/>
              </w:numPr>
              <w:rPr>
                <w:rFonts w:asciiTheme="minorBidi" w:hAnsiTheme="minorBidi"/>
              </w:rPr>
            </w:pPr>
            <w:r>
              <w:rPr>
                <w:rFonts w:asciiTheme="minorBidi" w:hAnsiTheme="minorBidi"/>
              </w:rPr>
              <w:t>Highlighted the importance of understanding local population needs and the risk of postcode lotteries with service provision.</w:t>
            </w:r>
          </w:p>
          <w:p w14:paraId="52A9D55A" w14:textId="77777777" w:rsidR="001D7FEB" w:rsidRDefault="001D7FEB" w:rsidP="001D7FEB">
            <w:pPr>
              <w:pStyle w:val="ListParagraph"/>
              <w:numPr>
                <w:ilvl w:val="0"/>
                <w:numId w:val="8"/>
              </w:numPr>
              <w:rPr>
                <w:rFonts w:asciiTheme="minorBidi" w:hAnsiTheme="minorBidi"/>
              </w:rPr>
            </w:pPr>
            <w:r>
              <w:rPr>
                <w:rFonts w:asciiTheme="minorBidi" w:hAnsiTheme="minorBidi"/>
              </w:rPr>
              <w:t>Expressed concerns that neighbourhood health models might vary significantly across regions, potentially leading to unequal access.</w:t>
            </w:r>
          </w:p>
          <w:p w14:paraId="49319DFE" w14:textId="77777777" w:rsidR="001D7FEB" w:rsidRDefault="00222C63" w:rsidP="001D7FEB">
            <w:pPr>
              <w:pStyle w:val="ListParagraph"/>
              <w:numPr>
                <w:ilvl w:val="0"/>
                <w:numId w:val="8"/>
              </w:numPr>
              <w:rPr>
                <w:rFonts w:asciiTheme="minorBidi" w:hAnsiTheme="minorBidi"/>
              </w:rPr>
            </w:pPr>
            <w:r>
              <w:rPr>
                <w:rFonts w:asciiTheme="minorBidi" w:hAnsiTheme="minorBidi"/>
              </w:rPr>
              <w:t xml:space="preserve">Discussed the complexity of the system and the importance of equitable access, especially in digital workforce </w:t>
            </w:r>
            <w:r w:rsidR="00C232D7">
              <w:rPr>
                <w:rFonts w:asciiTheme="minorBidi" w:hAnsiTheme="minorBidi"/>
              </w:rPr>
              <w:t xml:space="preserve">contexts. </w:t>
            </w:r>
          </w:p>
          <w:p w14:paraId="42B803D0" w14:textId="77777777" w:rsidR="00C232D7" w:rsidRDefault="008C59FA" w:rsidP="00BF791D">
            <w:pPr>
              <w:pStyle w:val="ListParagraph"/>
              <w:numPr>
                <w:ilvl w:val="0"/>
                <w:numId w:val="8"/>
              </w:numPr>
              <w:rPr>
                <w:rFonts w:asciiTheme="minorBidi" w:hAnsiTheme="minorBidi"/>
              </w:rPr>
            </w:pPr>
            <w:r>
              <w:rPr>
                <w:rFonts w:asciiTheme="minorBidi" w:hAnsiTheme="minorBidi"/>
              </w:rPr>
              <w:t>Explored international m</w:t>
            </w:r>
            <w:r w:rsidR="009B4BAD">
              <w:rPr>
                <w:rFonts w:asciiTheme="minorBidi" w:hAnsiTheme="minorBidi"/>
              </w:rPr>
              <w:t>od</w:t>
            </w:r>
            <w:r>
              <w:rPr>
                <w:rFonts w:asciiTheme="minorBidi" w:hAnsiTheme="minorBidi"/>
              </w:rPr>
              <w:t>els</w:t>
            </w:r>
            <w:r w:rsidR="00137357">
              <w:rPr>
                <w:rFonts w:asciiTheme="minorBidi" w:hAnsiTheme="minorBidi"/>
              </w:rPr>
              <w:t xml:space="preserve"> of mental health services, </w:t>
            </w:r>
            <w:r w:rsidR="009B4BAD">
              <w:rPr>
                <w:rFonts w:asciiTheme="minorBidi" w:hAnsiTheme="minorBidi"/>
              </w:rPr>
              <w:t>which used “open-door</w:t>
            </w:r>
            <w:r w:rsidR="00137357">
              <w:rPr>
                <w:rFonts w:asciiTheme="minorBidi" w:hAnsiTheme="minorBidi"/>
              </w:rPr>
              <w:t xml:space="preserve">” and </w:t>
            </w:r>
            <w:r w:rsidR="009B4BAD">
              <w:rPr>
                <w:rFonts w:asciiTheme="minorBidi" w:hAnsiTheme="minorBidi"/>
              </w:rPr>
              <w:t>drop-in</w:t>
            </w:r>
            <w:r w:rsidR="007E2E43">
              <w:rPr>
                <w:rFonts w:asciiTheme="minorBidi" w:hAnsiTheme="minorBidi"/>
              </w:rPr>
              <w:t>” services</w:t>
            </w:r>
            <w:r w:rsidR="00137357">
              <w:rPr>
                <w:rFonts w:asciiTheme="minorBidi" w:hAnsiTheme="minorBidi"/>
              </w:rPr>
              <w:t xml:space="preserve">, alongside the use of local </w:t>
            </w:r>
            <w:r w:rsidR="00BF791D">
              <w:rPr>
                <w:rFonts w:asciiTheme="minorBidi" w:hAnsiTheme="minorBidi"/>
              </w:rPr>
              <w:t>people’s</w:t>
            </w:r>
            <w:r w:rsidR="00137357">
              <w:rPr>
                <w:rFonts w:asciiTheme="minorBidi" w:hAnsiTheme="minorBidi"/>
              </w:rPr>
              <w:t xml:space="preserve"> expertise. This led to a significant reduction in mental health admissions, prompting </w:t>
            </w:r>
            <w:r w:rsidR="00BF791D" w:rsidRPr="00BF791D">
              <w:rPr>
                <w:rFonts w:asciiTheme="minorBidi" w:hAnsiTheme="minorBidi"/>
              </w:rPr>
              <w:t>reflection on how similar low-key, accessible support could be implemented locally.</w:t>
            </w:r>
          </w:p>
          <w:p w14:paraId="70B3A81F" w14:textId="73C5BE45" w:rsidR="00BF791D" w:rsidRDefault="00EE1C93" w:rsidP="00BF791D">
            <w:pPr>
              <w:pStyle w:val="ListParagraph"/>
              <w:numPr>
                <w:ilvl w:val="0"/>
                <w:numId w:val="8"/>
              </w:numPr>
              <w:rPr>
                <w:rFonts w:asciiTheme="minorBidi" w:hAnsiTheme="minorBidi"/>
              </w:rPr>
            </w:pPr>
            <w:r>
              <w:rPr>
                <w:rFonts w:asciiTheme="minorBidi" w:hAnsiTheme="minorBidi"/>
              </w:rPr>
              <w:t>Discussed the decline of UK drop-in services and questioned how to make the</w:t>
            </w:r>
            <w:r w:rsidR="00DA1A27">
              <w:rPr>
                <w:rFonts w:asciiTheme="minorBidi" w:hAnsiTheme="minorBidi"/>
              </w:rPr>
              <w:t>se</w:t>
            </w:r>
            <w:r>
              <w:rPr>
                <w:rFonts w:asciiTheme="minorBidi" w:hAnsiTheme="minorBidi"/>
              </w:rPr>
              <w:t xml:space="preserve"> effective and sustainable</w:t>
            </w:r>
            <w:r w:rsidR="007F2BFE">
              <w:rPr>
                <w:rFonts w:asciiTheme="minorBidi" w:hAnsiTheme="minorBidi"/>
              </w:rPr>
              <w:t>.</w:t>
            </w:r>
          </w:p>
          <w:p w14:paraId="62584D01" w14:textId="2D523C90" w:rsidR="007F2BFE" w:rsidRDefault="007F2BFE" w:rsidP="00BF791D">
            <w:pPr>
              <w:pStyle w:val="ListParagraph"/>
              <w:numPr>
                <w:ilvl w:val="0"/>
                <w:numId w:val="8"/>
              </w:numPr>
              <w:rPr>
                <w:rFonts w:asciiTheme="minorBidi" w:hAnsiTheme="minorBidi"/>
              </w:rPr>
            </w:pPr>
            <w:r>
              <w:rPr>
                <w:rFonts w:asciiTheme="minorBidi" w:hAnsiTheme="minorBidi"/>
              </w:rPr>
              <w:t xml:space="preserve">Encouraged the use of social prescribing as a key component of </w:t>
            </w:r>
            <w:r w:rsidR="00690767">
              <w:rPr>
                <w:rFonts w:asciiTheme="minorBidi" w:hAnsiTheme="minorBidi"/>
              </w:rPr>
              <w:t>neighbourhood</w:t>
            </w:r>
            <w:r>
              <w:rPr>
                <w:rFonts w:asciiTheme="minorBidi" w:hAnsiTheme="minorBidi"/>
              </w:rPr>
              <w:t xml:space="preserve"> health:</w:t>
            </w:r>
            <w:r>
              <w:rPr>
                <w:rFonts w:asciiTheme="minorBidi" w:hAnsiTheme="minorBidi"/>
              </w:rPr>
              <w:br/>
            </w:r>
            <w:r w:rsidR="00690767">
              <w:rPr>
                <w:rFonts w:asciiTheme="minorBidi" w:hAnsiTheme="minorBidi"/>
              </w:rPr>
              <w:t xml:space="preserve">- Roles </w:t>
            </w:r>
            <w:r w:rsidR="00DA1A27">
              <w:rPr>
                <w:rFonts w:asciiTheme="minorBidi" w:hAnsiTheme="minorBidi"/>
              </w:rPr>
              <w:t>such</w:t>
            </w:r>
            <w:r w:rsidR="00690767">
              <w:rPr>
                <w:rFonts w:asciiTheme="minorBidi" w:hAnsiTheme="minorBidi"/>
              </w:rPr>
              <w:t xml:space="preserve"> as health connectors, village agents and social prescribers were mentioned, noting variation across regions</w:t>
            </w:r>
            <w:r w:rsidR="00370B81">
              <w:rPr>
                <w:rFonts w:asciiTheme="minorBidi" w:hAnsiTheme="minorBidi"/>
              </w:rPr>
              <w:t>.</w:t>
            </w:r>
            <w:r w:rsidR="00370B81">
              <w:rPr>
                <w:rFonts w:asciiTheme="minorBidi" w:hAnsiTheme="minorBidi"/>
              </w:rPr>
              <w:br/>
              <w:t>- The importance of competency-based roles was highlighted to avoid gaps in service delivery</w:t>
            </w:r>
            <w:r w:rsidR="004735DE">
              <w:rPr>
                <w:rFonts w:asciiTheme="minorBidi" w:hAnsiTheme="minorBidi"/>
              </w:rPr>
              <w:t>.</w:t>
            </w:r>
          </w:p>
          <w:p w14:paraId="48B69BFB" w14:textId="77777777" w:rsidR="004735DE" w:rsidRDefault="004735DE" w:rsidP="00BF791D">
            <w:pPr>
              <w:pStyle w:val="ListParagraph"/>
              <w:numPr>
                <w:ilvl w:val="0"/>
                <w:numId w:val="8"/>
              </w:numPr>
              <w:rPr>
                <w:rFonts w:asciiTheme="minorBidi" w:hAnsiTheme="minorBidi"/>
              </w:rPr>
            </w:pPr>
            <w:r>
              <w:rPr>
                <w:rFonts w:asciiTheme="minorBidi" w:hAnsiTheme="minorBidi"/>
              </w:rPr>
              <w:t xml:space="preserve">The group discussed the need for </w:t>
            </w:r>
            <w:r w:rsidR="0052159A">
              <w:rPr>
                <w:rFonts w:asciiTheme="minorBidi" w:hAnsiTheme="minorBidi"/>
              </w:rPr>
              <w:t>mixed-demographic service models and better integration across age groups and service types.</w:t>
            </w:r>
          </w:p>
          <w:p w14:paraId="14B53A8C" w14:textId="77777777" w:rsidR="00F930D2" w:rsidRDefault="00F930D2" w:rsidP="00E6261A">
            <w:pPr>
              <w:rPr>
                <w:rFonts w:asciiTheme="minorBidi" w:hAnsiTheme="minorBidi"/>
              </w:rPr>
            </w:pPr>
          </w:p>
          <w:p w14:paraId="4DECAAE2" w14:textId="77777777" w:rsidR="00772352" w:rsidRDefault="00772352" w:rsidP="00E6261A">
            <w:pPr>
              <w:rPr>
                <w:rFonts w:asciiTheme="minorBidi" w:hAnsiTheme="minorBidi"/>
              </w:rPr>
            </w:pPr>
          </w:p>
          <w:p w14:paraId="4E1190E3" w14:textId="77777777" w:rsidR="00772352" w:rsidRDefault="00D15B85" w:rsidP="00E6261A">
            <w:pPr>
              <w:rPr>
                <w:rFonts w:asciiTheme="minorBidi" w:hAnsiTheme="minorBidi"/>
              </w:rPr>
            </w:pPr>
            <w:r>
              <w:rPr>
                <w:rFonts w:asciiTheme="minorBidi" w:hAnsiTheme="minorBidi"/>
                <w:b/>
                <w:bCs/>
              </w:rPr>
              <w:t>Group 2</w:t>
            </w:r>
            <w:r w:rsidR="006A6746">
              <w:rPr>
                <w:rFonts w:asciiTheme="minorBidi" w:hAnsiTheme="minorBidi"/>
              </w:rPr>
              <w:t xml:space="preserve"> </w:t>
            </w:r>
            <w:r w:rsidR="006A6746">
              <w:rPr>
                <w:rFonts w:asciiTheme="minorBidi" w:hAnsiTheme="minorBidi"/>
                <w:i/>
                <w:iCs/>
              </w:rPr>
              <w:t>Facilitated by Mary Backhouse</w:t>
            </w:r>
          </w:p>
          <w:p w14:paraId="22A33E38" w14:textId="77777777" w:rsidR="006A6746" w:rsidRDefault="006A6746" w:rsidP="00E6261A">
            <w:pPr>
              <w:rPr>
                <w:rFonts w:asciiTheme="minorBidi" w:hAnsiTheme="minorBidi"/>
              </w:rPr>
            </w:pPr>
          </w:p>
          <w:p w14:paraId="7338C53C" w14:textId="77777777" w:rsidR="006A6746" w:rsidRDefault="006A6746" w:rsidP="006A6746">
            <w:pPr>
              <w:pStyle w:val="ListParagraph"/>
              <w:numPr>
                <w:ilvl w:val="0"/>
                <w:numId w:val="8"/>
              </w:numPr>
              <w:rPr>
                <w:rFonts w:asciiTheme="minorBidi" w:hAnsiTheme="minorBidi"/>
              </w:rPr>
            </w:pPr>
            <w:r w:rsidRPr="006A6746">
              <w:rPr>
                <w:rFonts w:asciiTheme="minorBidi" w:hAnsiTheme="minorBidi"/>
              </w:rPr>
              <w:t>Emphasis on practical strategies to transition care from hospitals to community settings.</w:t>
            </w:r>
          </w:p>
          <w:p w14:paraId="4DD07C25" w14:textId="1C7A07D2" w:rsidR="006A6746" w:rsidRDefault="00597CAC" w:rsidP="006A6746">
            <w:pPr>
              <w:pStyle w:val="ListParagraph"/>
              <w:numPr>
                <w:ilvl w:val="0"/>
                <w:numId w:val="8"/>
              </w:numPr>
              <w:rPr>
                <w:rFonts w:asciiTheme="minorBidi" w:hAnsiTheme="minorBidi"/>
              </w:rPr>
            </w:pPr>
            <w:r>
              <w:rPr>
                <w:rFonts w:asciiTheme="minorBidi" w:hAnsiTheme="minorBidi"/>
              </w:rPr>
              <w:t xml:space="preserve">Need to use the workforce differently and more realistically – for example, student-nurse placements still heavily </w:t>
            </w:r>
            <w:r w:rsidR="00D72994">
              <w:rPr>
                <w:rFonts w:asciiTheme="minorBidi" w:hAnsiTheme="minorBidi"/>
              </w:rPr>
              <w:t>hospital</w:t>
            </w:r>
            <w:r>
              <w:rPr>
                <w:rFonts w:asciiTheme="minorBidi" w:hAnsiTheme="minorBidi"/>
              </w:rPr>
              <w:t xml:space="preserve">-focused and need to shift towards primary/community </w:t>
            </w:r>
            <w:r w:rsidR="008F3F23">
              <w:rPr>
                <w:rFonts w:asciiTheme="minorBidi" w:hAnsiTheme="minorBidi"/>
              </w:rPr>
              <w:t xml:space="preserve">care to reflect future workforce needs. </w:t>
            </w:r>
          </w:p>
          <w:p w14:paraId="71636567" w14:textId="77777777" w:rsidR="008F3F23" w:rsidRDefault="008F3F23" w:rsidP="006A6746">
            <w:pPr>
              <w:pStyle w:val="ListParagraph"/>
              <w:numPr>
                <w:ilvl w:val="0"/>
                <w:numId w:val="8"/>
              </w:numPr>
              <w:rPr>
                <w:rFonts w:asciiTheme="minorBidi" w:hAnsiTheme="minorBidi"/>
              </w:rPr>
            </w:pPr>
            <w:r>
              <w:rPr>
                <w:rFonts w:asciiTheme="minorBidi" w:hAnsiTheme="minorBidi"/>
              </w:rPr>
              <w:t xml:space="preserve">There is a risk that the new centres will add confusion </w:t>
            </w:r>
            <w:r w:rsidR="00643A0C">
              <w:rPr>
                <w:rFonts w:asciiTheme="minorBidi" w:hAnsiTheme="minorBidi"/>
              </w:rPr>
              <w:t xml:space="preserve">for the public about where to seek their care. </w:t>
            </w:r>
          </w:p>
          <w:p w14:paraId="371ED185" w14:textId="77777777" w:rsidR="00643A0C" w:rsidRDefault="00643A0C" w:rsidP="00643A0C">
            <w:pPr>
              <w:pStyle w:val="ListParagraph"/>
              <w:numPr>
                <w:ilvl w:val="0"/>
                <w:numId w:val="8"/>
              </w:numPr>
              <w:rPr>
                <w:rFonts w:asciiTheme="minorBidi" w:hAnsiTheme="minorBidi"/>
              </w:rPr>
            </w:pPr>
            <w:r w:rsidRPr="00643A0C">
              <w:rPr>
                <w:rFonts w:asciiTheme="minorBidi" w:hAnsiTheme="minorBidi"/>
              </w:rPr>
              <w:t>Urgent access in primary care affects continuity of care for long-term conditions.</w:t>
            </w:r>
          </w:p>
          <w:p w14:paraId="2FDB6D87" w14:textId="77777777" w:rsidR="00D72994" w:rsidRDefault="00D72994" w:rsidP="00643A0C">
            <w:pPr>
              <w:pStyle w:val="ListParagraph"/>
              <w:numPr>
                <w:ilvl w:val="0"/>
                <w:numId w:val="8"/>
              </w:numPr>
              <w:rPr>
                <w:rFonts w:asciiTheme="minorBidi" w:hAnsiTheme="minorBidi"/>
              </w:rPr>
            </w:pPr>
            <w:r>
              <w:rPr>
                <w:rFonts w:asciiTheme="minorBidi" w:hAnsiTheme="minorBidi"/>
              </w:rPr>
              <w:t xml:space="preserve">Emphasised the importance of </w:t>
            </w:r>
            <w:r w:rsidR="007E4DE0">
              <w:rPr>
                <w:rFonts w:asciiTheme="minorBidi" w:hAnsiTheme="minorBidi"/>
              </w:rPr>
              <w:t>communicating the value of service changes to the public.</w:t>
            </w:r>
          </w:p>
          <w:p w14:paraId="5240CCC3" w14:textId="77777777" w:rsidR="00F61021" w:rsidRDefault="00AD0E3A" w:rsidP="00643A0C">
            <w:pPr>
              <w:pStyle w:val="ListParagraph"/>
              <w:numPr>
                <w:ilvl w:val="0"/>
                <w:numId w:val="8"/>
              </w:numPr>
              <w:rPr>
                <w:rFonts w:asciiTheme="minorBidi" w:hAnsiTheme="minorBidi"/>
              </w:rPr>
            </w:pPr>
            <w:r>
              <w:rPr>
                <w:rFonts w:asciiTheme="minorBidi" w:hAnsiTheme="minorBidi"/>
              </w:rPr>
              <w:t>Need to tap into underutilised resources like PPGs</w:t>
            </w:r>
            <w:r w:rsidR="006E5864">
              <w:rPr>
                <w:rFonts w:asciiTheme="minorBidi" w:hAnsiTheme="minorBidi"/>
              </w:rPr>
              <w:t>. There is also the potential to repurpose PPGs from “complaint forums” to active community health promoters</w:t>
            </w:r>
            <w:r w:rsidR="00F61021">
              <w:rPr>
                <w:rFonts w:asciiTheme="minorBidi" w:hAnsiTheme="minorBidi"/>
              </w:rPr>
              <w:t xml:space="preserve">, befriending services and spreading health messages. </w:t>
            </w:r>
          </w:p>
          <w:p w14:paraId="0F3BCAC2" w14:textId="77777777" w:rsidR="002537A7" w:rsidRDefault="00F61021" w:rsidP="00643A0C">
            <w:pPr>
              <w:pStyle w:val="ListParagraph"/>
              <w:numPr>
                <w:ilvl w:val="0"/>
                <w:numId w:val="8"/>
              </w:numPr>
              <w:rPr>
                <w:rFonts w:asciiTheme="minorBidi" w:hAnsiTheme="minorBidi"/>
              </w:rPr>
            </w:pPr>
            <w:r>
              <w:rPr>
                <w:rFonts w:asciiTheme="minorBidi" w:hAnsiTheme="minorBidi"/>
              </w:rPr>
              <w:t xml:space="preserve">Concerns were raised about adding another </w:t>
            </w:r>
            <w:r w:rsidR="002537A7">
              <w:rPr>
                <w:rFonts w:asciiTheme="minorBidi" w:hAnsiTheme="minorBidi"/>
              </w:rPr>
              <w:t>layer of governance, stating the desire for system flexibility and simplification.</w:t>
            </w:r>
          </w:p>
          <w:p w14:paraId="5C6DFB27" w14:textId="77777777" w:rsidR="0076435F" w:rsidRDefault="003E4704" w:rsidP="00643A0C">
            <w:pPr>
              <w:pStyle w:val="ListParagraph"/>
              <w:numPr>
                <w:ilvl w:val="0"/>
                <w:numId w:val="8"/>
              </w:numPr>
              <w:rPr>
                <w:rFonts w:asciiTheme="minorBidi" w:hAnsiTheme="minorBidi"/>
              </w:rPr>
            </w:pPr>
            <w:r>
              <w:rPr>
                <w:rFonts w:asciiTheme="minorBidi" w:hAnsiTheme="minorBidi"/>
              </w:rPr>
              <w:t>Highlighted the importance of sustainable funding models and longer-term contracts</w:t>
            </w:r>
            <w:r w:rsidR="0076435F">
              <w:rPr>
                <w:rFonts w:asciiTheme="minorBidi" w:hAnsiTheme="minorBidi"/>
              </w:rPr>
              <w:t>.</w:t>
            </w:r>
          </w:p>
          <w:p w14:paraId="6897FC35" w14:textId="77777777" w:rsidR="0076435F" w:rsidRDefault="0076435F" w:rsidP="00643A0C">
            <w:pPr>
              <w:pStyle w:val="ListParagraph"/>
              <w:numPr>
                <w:ilvl w:val="0"/>
                <w:numId w:val="8"/>
              </w:numPr>
              <w:rPr>
                <w:rFonts w:asciiTheme="minorBidi" w:hAnsiTheme="minorBidi"/>
              </w:rPr>
            </w:pPr>
            <w:r>
              <w:rPr>
                <w:rFonts w:asciiTheme="minorBidi" w:hAnsiTheme="minorBidi"/>
              </w:rPr>
              <w:t xml:space="preserve">Recognised the need for political will to shift funding from secondary to community care. </w:t>
            </w:r>
          </w:p>
          <w:p w14:paraId="3DF5AF5D" w14:textId="77777777" w:rsidR="0076435F" w:rsidRDefault="0076435F" w:rsidP="0076435F">
            <w:pPr>
              <w:ind w:left="360"/>
              <w:rPr>
                <w:rFonts w:asciiTheme="minorBidi" w:hAnsiTheme="minorBidi"/>
              </w:rPr>
            </w:pPr>
          </w:p>
          <w:p w14:paraId="78A2B4EC" w14:textId="77777777" w:rsidR="00DA1A27" w:rsidRDefault="00DA1A27" w:rsidP="0076435F">
            <w:pPr>
              <w:rPr>
                <w:rFonts w:asciiTheme="minorBidi" w:hAnsiTheme="minorBidi"/>
                <w:b/>
                <w:bCs/>
              </w:rPr>
            </w:pPr>
          </w:p>
          <w:p w14:paraId="7EF26064" w14:textId="28BD1386" w:rsidR="00F74B2A" w:rsidRDefault="0076435F" w:rsidP="0076435F">
            <w:pPr>
              <w:rPr>
                <w:rFonts w:asciiTheme="minorBidi" w:hAnsiTheme="minorBidi"/>
              </w:rPr>
            </w:pPr>
            <w:r>
              <w:rPr>
                <w:rFonts w:asciiTheme="minorBidi" w:hAnsiTheme="minorBidi"/>
                <w:b/>
                <w:bCs/>
              </w:rPr>
              <w:lastRenderedPageBreak/>
              <w:t>Group 3</w:t>
            </w:r>
            <w:r w:rsidR="00F74B2A">
              <w:rPr>
                <w:rFonts w:asciiTheme="minorBidi" w:hAnsiTheme="minorBidi"/>
              </w:rPr>
              <w:t xml:space="preserve"> </w:t>
            </w:r>
            <w:r w:rsidR="00F74B2A">
              <w:rPr>
                <w:rFonts w:asciiTheme="minorBidi" w:hAnsiTheme="minorBidi"/>
                <w:i/>
                <w:iCs/>
              </w:rPr>
              <w:t>Facilitated by Marion Andrews-Evans</w:t>
            </w:r>
          </w:p>
          <w:p w14:paraId="444C0DBC" w14:textId="77777777" w:rsidR="007E4DE0" w:rsidRDefault="008479E6" w:rsidP="00F74B2A">
            <w:pPr>
              <w:pStyle w:val="ListParagraph"/>
              <w:numPr>
                <w:ilvl w:val="0"/>
                <w:numId w:val="8"/>
              </w:numPr>
              <w:rPr>
                <w:rFonts w:asciiTheme="minorBidi" w:hAnsiTheme="minorBidi"/>
              </w:rPr>
            </w:pPr>
            <w:r>
              <w:rPr>
                <w:rFonts w:asciiTheme="minorBidi" w:hAnsiTheme="minorBidi"/>
              </w:rPr>
              <w:t xml:space="preserve">Focused on the need for a significant cultural change in healthcare, moving </w:t>
            </w:r>
            <w:r w:rsidR="009538AF">
              <w:rPr>
                <w:rFonts w:asciiTheme="minorBidi" w:hAnsiTheme="minorBidi"/>
              </w:rPr>
              <w:t>away from hospital-centric models to more community-based approaches.</w:t>
            </w:r>
          </w:p>
          <w:p w14:paraId="666BB7E8" w14:textId="77777777" w:rsidR="009538AF" w:rsidRDefault="009538AF" w:rsidP="00F74B2A">
            <w:pPr>
              <w:pStyle w:val="ListParagraph"/>
              <w:numPr>
                <w:ilvl w:val="0"/>
                <w:numId w:val="8"/>
              </w:numPr>
              <w:rPr>
                <w:rFonts w:asciiTheme="minorBidi" w:hAnsiTheme="minorBidi"/>
              </w:rPr>
            </w:pPr>
            <w:r>
              <w:rPr>
                <w:rFonts w:asciiTheme="minorBidi" w:hAnsiTheme="minorBidi"/>
              </w:rPr>
              <w:t>Emphasis was placed on preserving what already works well in current systems whilst shifting towards patient-centred care</w:t>
            </w:r>
            <w:r w:rsidR="00AC56BE">
              <w:rPr>
                <w:rFonts w:asciiTheme="minorBidi" w:hAnsiTheme="minorBidi"/>
              </w:rPr>
              <w:t xml:space="preserve">, rather than service, or professional-centred models. </w:t>
            </w:r>
          </w:p>
          <w:p w14:paraId="10F29723" w14:textId="77777777" w:rsidR="00AC56BE" w:rsidRDefault="00AC56BE" w:rsidP="00F74B2A">
            <w:pPr>
              <w:pStyle w:val="ListParagraph"/>
              <w:numPr>
                <w:ilvl w:val="0"/>
                <w:numId w:val="8"/>
              </w:numPr>
              <w:rPr>
                <w:rFonts w:asciiTheme="minorBidi" w:hAnsiTheme="minorBidi"/>
              </w:rPr>
            </w:pPr>
            <w:r>
              <w:rPr>
                <w:rFonts w:asciiTheme="minorBidi" w:hAnsiTheme="minorBidi"/>
              </w:rPr>
              <w:t xml:space="preserve">Co-production with communities was </w:t>
            </w:r>
            <w:r w:rsidR="00B41D87">
              <w:rPr>
                <w:rFonts w:asciiTheme="minorBidi" w:hAnsiTheme="minorBidi"/>
              </w:rPr>
              <w:t xml:space="preserve">highlighted as essential, stating that engagement should be meaningful and start early in the planning process. </w:t>
            </w:r>
          </w:p>
          <w:p w14:paraId="1E789303" w14:textId="77777777" w:rsidR="006D3405" w:rsidRDefault="006D3405" w:rsidP="00F74B2A">
            <w:pPr>
              <w:pStyle w:val="ListParagraph"/>
              <w:numPr>
                <w:ilvl w:val="0"/>
                <w:numId w:val="8"/>
              </w:numPr>
              <w:rPr>
                <w:rFonts w:asciiTheme="minorBidi" w:hAnsiTheme="minorBidi"/>
              </w:rPr>
            </w:pPr>
            <w:r>
              <w:rPr>
                <w:rFonts w:asciiTheme="minorBidi" w:hAnsiTheme="minorBidi"/>
              </w:rPr>
              <w:t>Patients should experience seamless, coordinated care with no visible service boundaries.</w:t>
            </w:r>
          </w:p>
          <w:p w14:paraId="4197E293" w14:textId="39803872" w:rsidR="00830BB7" w:rsidRPr="00830BB7" w:rsidRDefault="006D3405" w:rsidP="00830BB7">
            <w:pPr>
              <w:pStyle w:val="ListParagraph"/>
              <w:numPr>
                <w:ilvl w:val="0"/>
                <w:numId w:val="8"/>
              </w:numPr>
              <w:rPr>
                <w:rFonts w:asciiTheme="minorBidi" w:hAnsiTheme="minorBidi"/>
              </w:rPr>
            </w:pPr>
            <w:r>
              <w:rPr>
                <w:rFonts w:asciiTheme="minorBidi" w:hAnsiTheme="minorBidi"/>
              </w:rPr>
              <w:t xml:space="preserve">Both patients and staff </w:t>
            </w:r>
            <w:r w:rsidR="00830BB7">
              <w:t xml:space="preserve"> </w:t>
            </w:r>
            <w:r w:rsidR="00830BB7" w:rsidRPr="00830BB7">
              <w:rPr>
                <w:rFonts w:asciiTheme="minorBidi" w:hAnsiTheme="minorBidi"/>
              </w:rPr>
              <w:t>currently face complex and difficult access to services, which needs to be simplified.</w:t>
            </w:r>
          </w:p>
          <w:p w14:paraId="7ADC05BA"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Emergency departments are popular due to their convenience and accessibility, which should inform how neighbourhood services are designed.</w:t>
            </w:r>
          </w:p>
          <w:p w14:paraId="65D4B916" w14:textId="54630AB5"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Key challenges identified include financial flows, contracts, and leadership clarity</w:t>
            </w:r>
            <w:r>
              <w:rPr>
                <w:rFonts w:asciiTheme="minorBidi" w:hAnsiTheme="minorBidi"/>
              </w:rPr>
              <w:t xml:space="preserve">, </w:t>
            </w:r>
            <w:r w:rsidRPr="00830BB7">
              <w:rPr>
                <w:rFonts w:asciiTheme="minorBidi" w:hAnsiTheme="minorBidi"/>
              </w:rPr>
              <w:t>with questions around who should lead (hospital, community provider, PCNs, or voluntary sector).</w:t>
            </w:r>
          </w:p>
          <w:p w14:paraId="2CCD7F66"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Workforce flexibility and planning are critical, including job planning and ensuring staff aren’t pulled back into hospitals during crises.</w:t>
            </w:r>
          </w:p>
          <w:p w14:paraId="629D2FF0"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Concerns were raised about staff capacity to engage in planning and implementation due to current workloads.</w:t>
            </w:r>
          </w:p>
          <w:p w14:paraId="4344F9C1"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Recent workforce cuts in NHS England and ICBs may hinder the ability to deliver engagement and planning effectively.</w:t>
            </w:r>
          </w:p>
          <w:p w14:paraId="482E4CB6"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There is a need for training and upskilling staff to work in new settings, which requires time and investment.</w:t>
            </w:r>
          </w:p>
          <w:p w14:paraId="3341B5AA" w14:textId="77777777" w:rsidR="00830BB7" w:rsidRPr="00830BB7" w:rsidRDefault="00830BB7" w:rsidP="00830BB7">
            <w:pPr>
              <w:pStyle w:val="ListParagraph"/>
              <w:numPr>
                <w:ilvl w:val="0"/>
                <w:numId w:val="8"/>
              </w:numPr>
              <w:rPr>
                <w:rFonts w:asciiTheme="minorBidi" w:hAnsiTheme="minorBidi"/>
              </w:rPr>
            </w:pPr>
            <w:r w:rsidRPr="00830BB7">
              <w:rPr>
                <w:rFonts w:asciiTheme="minorBidi" w:hAnsiTheme="minorBidi"/>
              </w:rPr>
              <w:t>Capital investment in equipment and technology is necessary to support community-based care.</w:t>
            </w:r>
          </w:p>
          <w:p w14:paraId="0331FE6F" w14:textId="0768C2E4" w:rsidR="00830BB7" w:rsidRPr="007E1279" w:rsidRDefault="00830BB7" w:rsidP="00E204E9">
            <w:pPr>
              <w:pStyle w:val="ListParagraph"/>
              <w:numPr>
                <w:ilvl w:val="0"/>
                <w:numId w:val="8"/>
              </w:numPr>
              <w:rPr>
                <w:rFonts w:asciiTheme="minorBidi" w:hAnsiTheme="minorBidi"/>
              </w:rPr>
            </w:pPr>
            <w:r w:rsidRPr="007E1279">
              <w:rPr>
                <w:rFonts w:asciiTheme="minorBidi" w:hAnsiTheme="minorBidi"/>
              </w:rPr>
              <w:t>The Sure Start programme was cited as a successful past model for community and preventative work with children and families</w:t>
            </w:r>
            <w:r w:rsidR="007E1279" w:rsidRPr="007E1279">
              <w:rPr>
                <w:rFonts w:asciiTheme="minorBidi" w:hAnsiTheme="minorBidi"/>
              </w:rPr>
              <w:t>. And other examples of good models</w:t>
            </w:r>
            <w:r w:rsidR="007E1279">
              <w:rPr>
                <w:rFonts w:asciiTheme="minorBidi" w:hAnsiTheme="minorBidi"/>
              </w:rPr>
              <w:t xml:space="preserve"> </w:t>
            </w:r>
            <w:r w:rsidRPr="007E1279">
              <w:rPr>
                <w:rFonts w:asciiTheme="minorBidi" w:hAnsiTheme="minorBidi"/>
              </w:rPr>
              <w:t>included community health hubs, farmers markets, and family hubs.</w:t>
            </w:r>
          </w:p>
          <w:p w14:paraId="1DA52FC9" w14:textId="77777777" w:rsidR="006D3405" w:rsidRDefault="00830BB7" w:rsidP="00830BB7">
            <w:pPr>
              <w:pStyle w:val="ListParagraph"/>
              <w:numPr>
                <w:ilvl w:val="0"/>
                <w:numId w:val="8"/>
              </w:numPr>
              <w:rPr>
                <w:rFonts w:asciiTheme="minorBidi" w:hAnsiTheme="minorBidi"/>
              </w:rPr>
            </w:pPr>
            <w:r w:rsidRPr="00830BB7">
              <w:rPr>
                <w:rFonts w:asciiTheme="minorBidi" w:hAnsiTheme="minorBidi"/>
              </w:rPr>
              <w:t>The NHS app was mentioned as a potential enabler for some of the proposed changes.</w:t>
            </w:r>
          </w:p>
          <w:p w14:paraId="5AC9DD03" w14:textId="77777777" w:rsidR="00CF02B0" w:rsidRDefault="00CF02B0" w:rsidP="00CF02B0">
            <w:pPr>
              <w:rPr>
                <w:rFonts w:asciiTheme="minorBidi" w:hAnsiTheme="minorBidi"/>
              </w:rPr>
            </w:pPr>
          </w:p>
          <w:p w14:paraId="332CA32A" w14:textId="77777777" w:rsidR="00CF02B0" w:rsidRDefault="00E57571" w:rsidP="00CF02B0">
            <w:pPr>
              <w:rPr>
                <w:rFonts w:asciiTheme="minorBidi" w:hAnsiTheme="minorBidi"/>
              </w:rPr>
            </w:pPr>
            <w:r>
              <w:rPr>
                <w:rFonts w:asciiTheme="minorBidi" w:hAnsiTheme="minorBidi"/>
                <w:b/>
                <w:bCs/>
                <w:i/>
                <w:iCs/>
              </w:rPr>
              <w:t>Discussion</w:t>
            </w:r>
          </w:p>
          <w:p w14:paraId="3A3FA46B" w14:textId="77777777" w:rsidR="00E57571" w:rsidRDefault="00E57571" w:rsidP="00CF02B0">
            <w:pPr>
              <w:rPr>
                <w:rFonts w:asciiTheme="minorBidi" w:hAnsiTheme="minorBidi"/>
              </w:rPr>
            </w:pPr>
          </w:p>
          <w:p w14:paraId="50B946EB" w14:textId="77777777" w:rsidR="0064458D" w:rsidRDefault="0064458D" w:rsidP="009F0D36">
            <w:pPr>
              <w:rPr>
                <w:rFonts w:asciiTheme="minorBidi" w:hAnsiTheme="minorBidi"/>
              </w:rPr>
            </w:pPr>
            <w:r>
              <w:rPr>
                <w:rFonts w:asciiTheme="minorBidi" w:hAnsiTheme="minorBidi"/>
              </w:rPr>
              <w:t>PD</w:t>
            </w:r>
            <w:r w:rsidR="00607602">
              <w:rPr>
                <w:rFonts w:asciiTheme="minorBidi" w:hAnsiTheme="minorBidi"/>
              </w:rPr>
              <w:t xml:space="preserve"> raised concerns about the scale of neighbourhoods being </w:t>
            </w:r>
            <w:r w:rsidR="009F0D36">
              <w:rPr>
                <w:rFonts w:asciiTheme="minorBidi" w:hAnsiTheme="minorBidi"/>
              </w:rPr>
              <w:t>discussed</w:t>
            </w:r>
            <w:r w:rsidR="00607602">
              <w:rPr>
                <w:rFonts w:asciiTheme="minorBidi" w:hAnsiTheme="minorBidi"/>
              </w:rPr>
              <w:t>, noting that a population of 50,000 feels more like a town</w:t>
            </w:r>
            <w:r w:rsidR="009F0D36">
              <w:rPr>
                <w:rFonts w:asciiTheme="minorBidi" w:hAnsiTheme="minorBidi"/>
              </w:rPr>
              <w:t xml:space="preserve"> than a neighbourhood. He highlighted that </w:t>
            </w:r>
            <w:r w:rsidR="009F0D36" w:rsidRPr="009F0D36">
              <w:rPr>
                <w:rFonts w:asciiTheme="minorBidi" w:hAnsiTheme="minorBidi"/>
              </w:rPr>
              <w:t>existing community hospitals such as South Bristol and Weymouth, questioning how they fit into the new model.</w:t>
            </w:r>
            <w:r w:rsidR="009F0D36">
              <w:rPr>
                <w:rFonts w:asciiTheme="minorBidi" w:hAnsiTheme="minorBidi"/>
              </w:rPr>
              <w:t xml:space="preserve"> MAE</w:t>
            </w:r>
            <w:r w:rsidR="009F0D36" w:rsidRPr="009F0D36">
              <w:rPr>
                <w:rFonts w:asciiTheme="minorBidi" w:hAnsiTheme="minorBidi"/>
              </w:rPr>
              <w:t xml:space="preserve"> agreed, expressing concern that the model may default to existing community hospital hubs rather than fostering innovation.</w:t>
            </w:r>
          </w:p>
          <w:p w14:paraId="01C13198" w14:textId="77777777" w:rsidR="009F0D36" w:rsidRDefault="009F0D36" w:rsidP="009F0D36">
            <w:pPr>
              <w:rPr>
                <w:rFonts w:asciiTheme="minorBidi" w:hAnsiTheme="minorBidi"/>
              </w:rPr>
            </w:pPr>
          </w:p>
          <w:p w14:paraId="01B896E6" w14:textId="77777777" w:rsidR="009F0D36" w:rsidRDefault="0078359F" w:rsidP="009F0D36">
            <w:pPr>
              <w:rPr>
                <w:rFonts w:asciiTheme="minorBidi" w:hAnsiTheme="minorBidi"/>
              </w:rPr>
            </w:pPr>
            <w:r>
              <w:rPr>
                <w:rFonts w:asciiTheme="minorBidi" w:hAnsiTheme="minorBidi"/>
              </w:rPr>
              <w:t>KB clarified that pilot sites were selected not b</w:t>
            </w:r>
            <w:r w:rsidR="009D46ED">
              <w:rPr>
                <w:rFonts w:asciiTheme="minorBidi" w:hAnsiTheme="minorBidi"/>
              </w:rPr>
              <w:t xml:space="preserve">ased on existing models </w:t>
            </w:r>
            <w:r w:rsidR="002B0260">
              <w:rPr>
                <w:rFonts w:asciiTheme="minorBidi" w:hAnsiTheme="minorBidi"/>
              </w:rPr>
              <w:t xml:space="preserve">but for testing and learning purposes. Emphasis was placed on exploring diverse settings including libraries and other community assets, not just hospitals. </w:t>
            </w:r>
            <w:r w:rsidR="007212F6">
              <w:rPr>
                <w:rFonts w:asciiTheme="minorBidi" w:hAnsiTheme="minorBidi"/>
              </w:rPr>
              <w:t xml:space="preserve">The Wave 1 pilot phase will run for approximately 8 months, with learnings informing </w:t>
            </w:r>
            <w:r w:rsidR="00A90A06">
              <w:rPr>
                <w:rFonts w:asciiTheme="minorBidi" w:hAnsiTheme="minorBidi"/>
              </w:rPr>
              <w:t>Wave 2 development. The initiative is part of a 10-year plan, with framework expected to evolve iteratively, rather than being fixed.</w:t>
            </w:r>
          </w:p>
          <w:p w14:paraId="07861AD7" w14:textId="77777777" w:rsidR="00A90A06" w:rsidRDefault="00A90A06" w:rsidP="009F0D36">
            <w:pPr>
              <w:rPr>
                <w:rFonts w:asciiTheme="minorBidi" w:hAnsiTheme="minorBidi"/>
              </w:rPr>
            </w:pPr>
          </w:p>
          <w:p w14:paraId="6897B921" w14:textId="77777777" w:rsidR="00A90A06" w:rsidRDefault="00A90A06" w:rsidP="009F0D36">
            <w:pPr>
              <w:rPr>
                <w:rFonts w:asciiTheme="minorBidi" w:hAnsiTheme="minorBidi"/>
              </w:rPr>
            </w:pPr>
            <w:r>
              <w:rPr>
                <w:rFonts w:asciiTheme="minorBidi" w:hAnsiTheme="minorBidi"/>
              </w:rPr>
              <w:t xml:space="preserve">MAE noted the risk of the initiative </w:t>
            </w:r>
            <w:r w:rsidR="00CB2E76">
              <w:rPr>
                <w:rFonts w:asciiTheme="minorBidi" w:hAnsiTheme="minorBidi"/>
              </w:rPr>
              <w:t xml:space="preserve">becoming a replication of existing services rather than something transformative. Concerns were raised about political cycles potentially disrupting progress if the model </w:t>
            </w:r>
            <w:r w:rsidR="008805C7">
              <w:rPr>
                <w:rFonts w:asciiTheme="minorBidi" w:hAnsiTheme="minorBidi"/>
              </w:rPr>
              <w:t xml:space="preserve">isn’t embedded before the next election. </w:t>
            </w:r>
          </w:p>
          <w:p w14:paraId="40E49AE2" w14:textId="77777777" w:rsidR="008805C7" w:rsidRDefault="008805C7" w:rsidP="009F0D36">
            <w:pPr>
              <w:rPr>
                <w:rFonts w:asciiTheme="minorBidi" w:hAnsiTheme="minorBidi"/>
              </w:rPr>
            </w:pPr>
          </w:p>
          <w:p w14:paraId="3613D303" w14:textId="5127EB04" w:rsidR="008805C7" w:rsidRDefault="008805C7" w:rsidP="009F0D36">
            <w:pPr>
              <w:rPr>
                <w:rFonts w:asciiTheme="minorBidi" w:hAnsiTheme="minorBidi"/>
              </w:rPr>
            </w:pPr>
            <w:r>
              <w:rPr>
                <w:rFonts w:asciiTheme="minorBidi" w:hAnsiTheme="minorBidi"/>
              </w:rPr>
              <w:lastRenderedPageBreak/>
              <w:t>DR raised concerns about potential postcode lottery effects where different areas may receive different focu</w:t>
            </w:r>
            <w:r w:rsidR="00693F38">
              <w:rPr>
                <w:rFonts w:asciiTheme="minorBidi" w:hAnsiTheme="minorBidi"/>
              </w:rPr>
              <w:t>s (e.g. End-of-life care Vs. long term conditions). KB acknowledged the risk</w:t>
            </w:r>
            <w:r w:rsidR="00CE1555">
              <w:rPr>
                <w:rFonts w:asciiTheme="minorBidi" w:hAnsiTheme="minorBidi"/>
              </w:rPr>
              <w:t xml:space="preserve"> and confirmed close collaboration with public health teams to monitor and mitigate inequalities. </w:t>
            </w:r>
          </w:p>
          <w:p w14:paraId="767B5B0A" w14:textId="57A06E8B" w:rsidR="00CE1555" w:rsidRDefault="003C460E" w:rsidP="009F0D36">
            <w:pPr>
              <w:rPr>
                <w:rFonts w:asciiTheme="minorBidi" w:hAnsiTheme="minorBidi"/>
              </w:rPr>
            </w:pPr>
            <w:r w:rsidRPr="003C460E">
              <w:rPr>
                <w:rFonts w:asciiTheme="minorBidi" w:hAnsiTheme="minorBidi"/>
              </w:rPr>
              <w:t>The importance of equitable access and avoiding increased health disparities was</w:t>
            </w:r>
            <w:r>
              <w:rPr>
                <w:rFonts w:asciiTheme="minorBidi" w:hAnsiTheme="minorBidi"/>
              </w:rPr>
              <w:t xml:space="preserve"> emphasised. </w:t>
            </w:r>
          </w:p>
          <w:p w14:paraId="49476708" w14:textId="77777777" w:rsidR="003C460E" w:rsidRDefault="003C460E" w:rsidP="009F0D36">
            <w:pPr>
              <w:rPr>
                <w:rFonts w:asciiTheme="minorBidi" w:hAnsiTheme="minorBidi"/>
              </w:rPr>
            </w:pPr>
          </w:p>
          <w:p w14:paraId="15544DE8" w14:textId="707B0D14" w:rsidR="00CE1555" w:rsidRDefault="003C460E" w:rsidP="009F0D36">
            <w:pPr>
              <w:rPr>
                <w:rFonts w:asciiTheme="minorBidi" w:hAnsiTheme="minorBidi"/>
              </w:rPr>
            </w:pPr>
            <w:r>
              <w:rPr>
                <w:rFonts w:asciiTheme="minorBidi" w:hAnsiTheme="minorBidi"/>
              </w:rPr>
              <w:t>Discussion around the term “health hub” revealed discomfort with its implications.</w:t>
            </w:r>
            <w:r w:rsidR="00BC062B">
              <w:rPr>
                <w:rFonts w:asciiTheme="minorBidi" w:hAnsiTheme="minorBidi"/>
              </w:rPr>
              <w:t xml:space="preserve"> The need for more inclusive and accurate terminology that reflects the broader scope beyond health, including social care, and community support was</w:t>
            </w:r>
            <w:r w:rsidR="00CB2B60">
              <w:rPr>
                <w:rFonts w:asciiTheme="minorBidi" w:hAnsiTheme="minorBidi"/>
              </w:rPr>
              <w:t xml:space="preserve"> suggested. </w:t>
            </w:r>
          </w:p>
          <w:p w14:paraId="283E908A" w14:textId="77777777" w:rsidR="00CB2B60" w:rsidRDefault="00CB2B60" w:rsidP="009F0D36">
            <w:pPr>
              <w:rPr>
                <w:rFonts w:asciiTheme="minorBidi" w:hAnsiTheme="minorBidi"/>
              </w:rPr>
            </w:pPr>
          </w:p>
          <w:p w14:paraId="6B5E6E6A" w14:textId="119FC825" w:rsidR="00693F38" w:rsidRPr="00E57571" w:rsidRDefault="00CB2B60" w:rsidP="000B6A3A">
            <w:pPr>
              <w:rPr>
                <w:rFonts w:asciiTheme="minorBidi" w:hAnsiTheme="minorBidi"/>
              </w:rPr>
            </w:pPr>
            <w:r>
              <w:rPr>
                <w:rFonts w:asciiTheme="minorBidi" w:hAnsiTheme="minorBidi"/>
              </w:rPr>
              <w:t xml:space="preserve">LS </w:t>
            </w:r>
            <w:r w:rsidR="00F1516A">
              <w:rPr>
                <w:rFonts w:asciiTheme="minorBidi" w:hAnsiTheme="minorBidi"/>
              </w:rPr>
              <w:t xml:space="preserve">cautioned </w:t>
            </w:r>
            <w:r>
              <w:rPr>
                <w:rFonts w:asciiTheme="minorBidi" w:hAnsiTheme="minorBidi"/>
              </w:rPr>
              <w:t xml:space="preserve">against </w:t>
            </w:r>
            <w:r w:rsidR="00F1516A">
              <w:rPr>
                <w:rFonts w:asciiTheme="minorBidi" w:hAnsiTheme="minorBidi"/>
              </w:rPr>
              <w:t>disinvestment in existing primary care services, especially in smaller towns</w:t>
            </w:r>
            <w:r w:rsidR="00925DD3">
              <w:rPr>
                <w:rFonts w:asciiTheme="minorBidi" w:hAnsiTheme="minorBidi"/>
              </w:rPr>
              <w:t xml:space="preserve">, stressing that neighbourhood health models should complement, not replace current GP services. KB agreed, reiterating </w:t>
            </w:r>
            <w:r w:rsidR="000B6A3A">
              <w:rPr>
                <w:rFonts w:asciiTheme="minorBidi" w:hAnsiTheme="minorBidi"/>
              </w:rPr>
              <w:t>principles of care closer to home, affordability and sustainability.</w:t>
            </w:r>
          </w:p>
        </w:tc>
      </w:tr>
      <w:tr w:rsidR="002F3B75" w:rsidRPr="00C801C1" w14:paraId="3A755665" w14:textId="77777777" w:rsidTr="0091023F">
        <w:trPr>
          <w:trHeight w:val="283"/>
        </w:trPr>
        <w:tc>
          <w:tcPr>
            <w:tcW w:w="562" w:type="dxa"/>
          </w:tcPr>
          <w:p w14:paraId="320E603C" w14:textId="77777777" w:rsidR="002F3B75" w:rsidRPr="00C801C1" w:rsidRDefault="002F3B75" w:rsidP="00F43D50">
            <w:pPr>
              <w:rPr>
                <w:rFonts w:asciiTheme="minorBidi" w:hAnsiTheme="minorBidi"/>
                <w:b/>
                <w:bCs/>
              </w:rPr>
            </w:pPr>
          </w:p>
        </w:tc>
        <w:tc>
          <w:tcPr>
            <w:tcW w:w="15026" w:type="dxa"/>
          </w:tcPr>
          <w:p w14:paraId="30E44AF5" w14:textId="77777777" w:rsidR="00776BDD" w:rsidRPr="00430F17" w:rsidRDefault="00430F17" w:rsidP="00F43D50">
            <w:pPr>
              <w:rPr>
                <w:rFonts w:asciiTheme="minorBidi" w:hAnsiTheme="minorBidi"/>
                <w:b/>
                <w:bCs/>
                <w:u w:val="single"/>
              </w:rPr>
            </w:pPr>
            <w:r w:rsidRPr="00430F17">
              <w:rPr>
                <w:rFonts w:asciiTheme="minorBidi" w:hAnsiTheme="minorBidi"/>
                <w:b/>
                <w:bCs/>
                <w:u w:val="single"/>
              </w:rPr>
              <w:t>AOB</w:t>
            </w:r>
          </w:p>
          <w:p w14:paraId="78AB79F4" w14:textId="77777777" w:rsidR="00430F17" w:rsidRDefault="00430F17" w:rsidP="00F43D50">
            <w:pPr>
              <w:rPr>
                <w:rFonts w:asciiTheme="minorBidi" w:hAnsiTheme="minorBidi"/>
                <w:b/>
                <w:bCs/>
                <w:u w:val="single"/>
              </w:rPr>
            </w:pPr>
          </w:p>
          <w:p w14:paraId="104CAC54" w14:textId="3F40A3CE" w:rsidR="002D61BB" w:rsidRDefault="00A6199A" w:rsidP="00762268">
            <w:pPr>
              <w:pStyle w:val="ListParagraph"/>
              <w:numPr>
                <w:ilvl w:val="0"/>
                <w:numId w:val="8"/>
              </w:numPr>
              <w:rPr>
                <w:rFonts w:asciiTheme="minorBidi" w:hAnsiTheme="minorBidi"/>
              </w:rPr>
            </w:pPr>
            <w:r w:rsidRPr="0089389E">
              <w:rPr>
                <w:rFonts w:asciiTheme="minorBidi" w:hAnsiTheme="minorBidi"/>
              </w:rPr>
              <w:t xml:space="preserve">Next meeting </w:t>
            </w:r>
            <w:r w:rsidR="002D61BB" w:rsidRPr="0089389E">
              <w:rPr>
                <w:rFonts w:asciiTheme="minorBidi" w:hAnsiTheme="minorBidi"/>
                <w:b/>
                <w:bCs/>
              </w:rPr>
              <w:t>27 November 2026, 10am-1pm</w:t>
            </w:r>
            <w:r w:rsidR="00A24000" w:rsidRPr="0089389E">
              <w:rPr>
                <w:rFonts w:asciiTheme="minorBidi" w:hAnsiTheme="minorBidi"/>
                <w:b/>
                <w:bCs/>
              </w:rPr>
              <w:t>.</w:t>
            </w:r>
            <w:r w:rsidR="0089389E">
              <w:rPr>
                <w:rFonts w:asciiTheme="minorBidi" w:hAnsiTheme="minorBidi"/>
                <w:b/>
                <w:bCs/>
              </w:rPr>
              <w:t xml:space="preserve"> </w:t>
            </w:r>
            <w:r w:rsidR="00A24000" w:rsidRPr="0089389E">
              <w:rPr>
                <w:rFonts w:asciiTheme="minorBidi" w:hAnsiTheme="minorBidi"/>
              </w:rPr>
              <w:t>We will be discussing Community Waiting Times</w:t>
            </w:r>
            <w:r w:rsidR="0089389E" w:rsidRPr="0089389E">
              <w:rPr>
                <w:rFonts w:asciiTheme="minorBidi" w:hAnsiTheme="minorBidi"/>
              </w:rPr>
              <w:t xml:space="preserve">. </w:t>
            </w:r>
          </w:p>
          <w:p w14:paraId="5B2A927C" w14:textId="47A22027" w:rsidR="002D61BB" w:rsidRPr="006F723E" w:rsidRDefault="00CC42D4" w:rsidP="00416AD4">
            <w:pPr>
              <w:pStyle w:val="ListParagraph"/>
              <w:numPr>
                <w:ilvl w:val="0"/>
                <w:numId w:val="8"/>
              </w:numPr>
              <w:rPr>
                <w:rFonts w:asciiTheme="minorBidi" w:hAnsiTheme="minorBidi"/>
                <w:u w:val="single"/>
              </w:rPr>
            </w:pPr>
            <w:r w:rsidRPr="006F723E">
              <w:rPr>
                <w:rFonts w:asciiTheme="minorBidi" w:hAnsiTheme="minorBidi"/>
              </w:rPr>
              <w:t>If anyone wants to suggest any “hot topic”, please let us know</w:t>
            </w:r>
            <w:r w:rsidR="00646832" w:rsidRPr="006F723E">
              <w:rPr>
                <w:rFonts w:asciiTheme="minorBidi" w:hAnsiTheme="minorBidi"/>
              </w:rPr>
              <w:t xml:space="preserve"> by emailing </w:t>
            </w:r>
            <w:r w:rsidR="006F723E">
              <w:t xml:space="preserve"> </w:t>
            </w:r>
            <w:hyperlink r:id="rId11" w:history="1">
              <w:r w:rsidR="006F723E" w:rsidRPr="006F723E">
                <w:rPr>
                  <w:rStyle w:val="Hyperlink"/>
                  <w:rFonts w:asciiTheme="minorBidi" w:hAnsiTheme="minorBidi"/>
                </w:rPr>
                <w:t>england.swclinicalsenate@nhs.net</w:t>
              </w:r>
            </w:hyperlink>
            <w:r w:rsidR="006F723E" w:rsidRPr="006F723E">
              <w:rPr>
                <w:rFonts w:asciiTheme="minorBidi" w:hAnsiTheme="minorBidi"/>
              </w:rPr>
              <w:t xml:space="preserve">. </w:t>
            </w:r>
          </w:p>
          <w:p w14:paraId="6C8EB9A8" w14:textId="20B6B715" w:rsidR="002D61BB" w:rsidRPr="002D61BB" w:rsidRDefault="002D61BB" w:rsidP="002D61BB">
            <w:pPr>
              <w:rPr>
                <w:rFonts w:asciiTheme="minorBidi" w:hAnsiTheme="minorBidi"/>
                <w:u w:val="single"/>
              </w:rPr>
            </w:pPr>
          </w:p>
        </w:tc>
      </w:tr>
    </w:tbl>
    <w:p w14:paraId="0D6107D0" w14:textId="77777777" w:rsidR="004A1BE7" w:rsidRPr="00C801C1" w:rsidRDefault="004A1BE7" w:rsidP="007D1C85">
      <w:pPr>
        <w:rPr>
          <w:rFonts w:asciiTheme="minorBidi" w:hAnsiTheme="minorBidi"/>
        </w:rPr>
      </w:pPr>
    </w:p>
    <w:sectPr w:rsidR="004A1BE7" w:rsidRPr="00C801C1" w:rsidSect="00534498">
      <w:head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4272" w14:textId="77777777" w:rsidR="009646E9" w:rsidRDefault="009646E9" w:rsidP="00A712E5">
      <w:pPr>
        <w:spacing w:after="0" w:line="240" w:lineRule="auto"/>
      </w:pPr>
      <w:r>
        <w:separator/>
      </w:r>
    </w:p>
  </w:endnote>
  <w:endnote w:type="continuationSeparator" w:id="0">
    <w:p w14:paraId="3EFF6C27" w14:textId="77777777" w:rsidR="009646E9" w:rsidRDefault="009646E9" w:rsidP="00A7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FCE4" w14:textId="77777777" w:rsidR="009646E9" w:rsidRDefault="009646E9" w:rsidP="00A712E5">
      <w:pPr>
        <w:spacing w:after="0" w:line="240" w:lineRule="auto"/>
      </w:pPr>
      <w:r>
        <w:separator/>
      </w:r>
    </w:p>
  </w:footnote>
  <w:footnote w:type="continuationSeparator" w:id="0">
    <w:p w14:paraId="55B25912" w14:textId="77777777" w:rsidR="009646E9" w:rsidRDefault="009646E9" w:rsidP="00A7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2985" w14:textId="716944DB" w:rsidR="00534498" w:rsidRDefault="00534498">
    <w:pPr>
      <w:pStyle w:val="Header"/>
    </w:pPr>
    <w:r w:rsidRPr="00841799">
      <w:rPr>
        <w:rFonts w:asciiTheme="minorBidi" w:hAnsiTheme="minorBidi"/>
        <w:noProof/>
      </w:rPr>
      <w:drawing>
        <wp:anchor distT="0" distB="0" distL="114300" distR="114300" simplePos="0" relativeHeight="251659264" behindDoc="1" locked="0" layoutInCell="1" allowOverlap="1" wp14:anchorId="6E838802" wp14:editId="4B8847CB">
          <wp:simplePos x="0" y="0"/>
          <wp:positionH relativeFrom="margin">
            <wp:posOffset>8323385</wp:posOffset>
          </wp:positionH>
          <wp:positionV relativeFrom="paragraph">
            <wp:posOffset>-282234</wp:posOffset>
          </wp:positionV>
          <wp:extent cx="1650365" cy="843915"/>
          <wp:effectExtent l="0" t="0" r="6985" b="0"/>
          <wp:wrapTight wrapText="bothSides">
            <wp:wrapPolygon edited="0">
              <wp:start x="0" y="0"/>
              <wp:lineTo x="0" y="20966"/>
              <wp:lineTo x="21442" y="20966"/>
              <wp:lineTo x="21442" y="0"/>
              <wp:lineTo x="0" y="0"/>
            </wp:wrapPolygon>
          </wp:wrapTight>
          <wp:docPr id="1128144308" name="Picture 1128144308" descr="A logo for a clinic&#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Picture 47" descr="A logo for a clinic&#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36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FAB"/>
    <w:multiLevelType w:val="multilevel"/>
    <w:tmpl w:val="3E44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36515"/>
    <w:multiLevelType w:val="multilevel"/>
    <w:tmpl w:val="3DE00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B7592"/>
    <w:multiLevelType w:val="multilevel"/>
    <w:tmpl w:val="B0EA8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71307"/>
    <w:multiLevelType w:val="multilevel"/>
    <w:tmpl w:val="6ECA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F2542"/>
    <w:multiLevelType w:val="hybridMultilevel"/>
    <w:tmpl w:val="B2666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E7083"/>
    <w:multiLevelType w:val="multilevel"/>
    <w:tmpl w:val="5ED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20034"/>
    <w:multiLevelType w:val="hybridMultilevel"/>
    <w:tmpl w:val="260600C2"/>
    <w:lvl w:ilvl="0" w:tplc="8CE22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A64C21"/>
    <w:multiLevelType w:val="hybridMultilevel"/>
    <w:tmpl w:val="A29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6172C"/>
    <w:multiLevelType w:val="multilevel"/>
    <w:tmpl w:val="75E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E105F"/>
    <w:multiLevelType w:val="multilevel"/>
    <w:tmpl w:val="8624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980827">
    <w:abstractNumId w:val="3"/>
  </w:num>
  <w:num w:numId="2" w16cid:durableId="1801532290">
    <w:abstractNumId w:val="8"/>
  </w:num>
  <w:num w:numId="3" w16cid:durableId="2081444266">
    <w:abstractNumId w:val="0"/>
  </w:num>
  <w:num w:numId="4" w16cid:durableId="444469417">
    <w:abstractNumId w:val="9"/>
  </w:num>
  <w:num w:numId="5" w16cid:durableId="1299217363">
    <w:abstractNumId w:val="1"/>
  </w:num>
  <w:num w:numId="6" w16cid:durableId="1137064481">
    <w:abstractNumId w:val="5"/>
  </w:num>
  <w:num w:numId="7" w16cid:durableId="1004866623">
    <w:abstractNumId w:val="2"/>
  </w:num>
  <w:num w:numId="8" w16cid:durableId="443235337">
    <w:abstractNumId w:val="7"/>
  </w:num>
  <w:num w:numId="9" w16cid:durableId="1606226503">
    <w:abstractNumId w:val="4"/>
  </w:num>
  <w:num w:numId="10" w16cid:durableId="1171607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readOnly" w:enforcement="1" w:cryptProviderType="rsaAES" w:cryptAlgorithmClass="hash" w:cryptAlgorithmType="typeAny" w:cryptAlgorithmSid="14" w:cryptSpinCount="100000" w:hash="6+ZZt5dcm4Bf4qR0/qe+fDkKXktpZUTQHHlAHh6LoLWridHiQr/TsvFm9V6Qsan/p0HlTpwdHpFsBS7bPW1LrA==" w:salt="ZPLj0NRSQFzZVYEmDg8z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35"/>
    <w:rsid w:val="000030AF"/>
    <w:rsid w:val="000043DA"/>
    <w:rsid w:val="000046D3"/>
    <w:rsid w:val="00012FCA"/>
    <w:rsid w:val="00015E51"/>
    <w:rsid w:val="00021F60"/>
    <w:rsid w:val="0003040E"/>
    <w:rsid w:val="00033EDA"/>
    <w:rsid w:val="000346FD"/>
    <w:rsid w:val="0003482E"/>
    <w:rsid w:val="00041D38"/>
    <w:rsid w:val="00051610"/>
    <w:rsid w:val="00053A1C"/>
    <w:rsid w:val="000541F1"/>
    <w:rsid w:val="000602B7"/>
    <w:rsid w:val="0007015B"/>
    <w:rsid w:val="000710A9"/>
    <w:rsid w:val="00071EF2"/>
    <w:rsid w:val="00085313"/>
    <w:rsid w:val="0008554A"/>
    <w:rsid w:val="000855C9"/>
    <w:rsid w:val="00093747"/>
    <w:rsid w:val="00095C76"/>
    <w:rsid w:val="00096A62"/>
    <w:rsid w:val="000975F8"/>
    <w:rsid w:val="000A57E5"/>
    <w:rsid w:val="000B0E57"/>
    <w:rsid w:val="000B4D38"/>
    <w:rsid w:val="000B5303"/>
    <w:rsid w:val="000B6A3A"/>
    <w:rsid w:val="000D15CF"/>
    <w:rsid w:val="000D44B0"/>
    <w:rsid w:val="000D4EBC"/>
    <w:rsid w:val="000D656A"/>
    <w:rsid w:val="000F2A64"/>
    <w:rsid w:val="000F6AF3"/>
    <w:rsid w:val="00102A4A"/>
    <w:rsid w:val="0010541F"/>
    <w:rsid w:val="00112A55"/>
    <w:rsid w:val="00114A17"/>
    <w:rsid w:val="001173EA"/>
    <w:rsid w:val="0011747F"/>
    <w:rsid w:val="00130864"/>
    <w:rsid w:val="00137357"/>
    <w:rsid w:val="00142CFA"/>
    <w:rsid w:val="00146E66"/>
    <w:rsid w:val="001600A8"/>
    <w:rsid w:val="00165A95"/>
    <w:rsid w:val="00167FF4"/>
    <w:rsid w:val="00171725"/>
    <w:rsid w:val="00177129"/>
    <w:rsid w:val="00190FC7"/>
    <w:rsid w:val="001936F4"/>
    <w:rsid w:val="001A0D82"/>
    <w:rsid w:val="001C31F6"/>
    <w:rsid w:val="001C3D04"/>
    <w:rsid w:val="001D7FEB"/>
    <w:rsid w:val="001E0880"/>
    <w:rsid w:val="001E6240"/>
    <w:rsid w:val="00206D4C"/>
    <w:rsid w:val="00214C5A"/>
    <w:rsid w:val="00216ACA"/>
    <w:rsid w:val="00222C63"/>
    <w:rsid w:val="00225604"/>
    <w:rsid w:val="00225F2C"/>
    <w:rsid w:val="00232798"/>
    <w:rsid w:val="00235F01"/>
    <w:rsid w:val="002415C2"/>
    <w:rsid w:val="00246AE4"/>
    <w:rsid w:val="00247EDE"/>
    <w:rsid w:val="002520D8"/>
    <w:rsid w:val="002537A7"/>
    <w:rsid w:val="00271210"/>
    <w:rsid w:val="00276F2D"/>
    <w:rsid w:val="00277FC1"/>
    <w:rsid w:val="002806DD"/>
    <w:rsid w:val="00280905"/>
    <w:rsid w:val="00287A52"/>
    <w:rsid w:val="00293682"/>
    <w:rsid w:val="00294436"/>
    <w:rsid w:val="002A0FF8"/>
    <w:rsid w:val="002A24BF"/>
    <w:rsid w:val="002A5C7A"/>
    <w:rsid w:val="002B0260"/>
    <w:rsid w:val="002B10CF"/>
    <w:rsid w:val="002B5C92"/>
    <w:rsid w:val="002C10C0"/>
    <w:rsid w:val="002C6724"/>
    <w:rsid w:val="002C6F5D"/>
    <w:rsid w:val="002C7494"/>
    <w:rsid w:val="002D5256"/>
    <w:rsid w:val="002D61BB"/>
    <w:rsid w:val="002E0015"/>
    <w:rsid w:val="002E1D4A"/>
    <w:rsid w:val="002E1E13"/>
    <w:rsid w:val="002E222B"/>
    <w:rsid w:val="002E4B13"/>
    <w:rsid w:val="002F3B75"/>
    <w:rsid w:val="002F62E5"/>
    <w:rsid w:val="00304E75"/>
    <w:rsid w:val="003064FD"/>
    <w:rsid w:val="00311C9C"/>
    <w:rsid w:val="0031200A"/>
    <w:rsid w:val="00324B1C"/>
    <w:rsid w:val="003478AB"/>
    <w:rsid w:val="00351C24"/>
    <w:rsid w:val="00370B81"/>
    <w:rsid w:val="00377F81"/>
    <w:rsid w:val="003800C1"/>
    <w:rsid w:val="003826EE"/>
    <w:rsid w:val="00392AFA"/>
    <w:rsid w:val="00395A47"/>
    <w:rsid w:val="00395E35"/>
    <w:rsid w:val="003A002E"/>
    <w:rsid w:val="003A42FB"/>
    <w:rsid w:val="003A5C52"/>
    <w:rsid w:val="003B41DC"/>
    <w:rsid w:val="003C460E"/>
    <w:rsid w:val="003C4E9F"/>
    <w:rsid w:val="003D7533"/>
    <w:rsid w:val="003E15C4"/>
    <w:rsid w:val="003E4704"/>
    <w:rsid w:val="003E6D53"/>
    <w:rsid w:val="003F22A8"/>
    <w:rsid w:val="004006DA"/>
    <w:rsid w:val="00400F2C"/>
    <w:rsid w:val="00401706"/>
    <w:rsid w:val="00401C44"/>
    <w:rsid w:val="0040384E"/>
    <w:rsid w:val="00412352"/>
    <w:rsid w:val="00430F17"/>
    <w:rsid w:val="00433C5B"/>
    <w:rsid w:val="00445131"/>
    <w:rsid w:val="00445930"/>
    <w:rsid w:val="00447EBA"/>
    <w:rsid w:val="004526E1"/>
    <w:rsid w:val="0045764F"/>
    <w:rsid w:val="004675E6"/>
    <w:rsid w:val="00467E9C"/>
    <w:rsid w:val="004723B0"/>
    <w:rsid w:val="00472A4D"/>
    <w:rsid w:val="004735DE"/>
    <w:rsid w:val="0047733E"/>
    <w:rsid w:val="00481F5C"/>
    <w:rsid w:val="00484F96"/>
    <w:rsid w:val="00490E67"/>
    <w:rsid w:val="004A0EB3"/>
    <w:rsid w:val="004A1BE7"/>
    <w:rsid w:val="004A2091"/>
    <w:rsid w:val="004A4CD1"/>
    <w:rsid w:val="004A7180"/>
    <w:rsid w:val="004B34FB"/>
    <w:rsid w:val="004B54F2"/>
    <w:rsid w:val="004B5A0E"/>
    <w:rsid w:val="004C38CF"/>
    <w:rsid w:val="004D031B"/>
    <w:rsid w:val="004D2455"/>
    <w:rsid w:val="004E0FE8"/>
    <w:rsid w:val="004E1C79"/>
    <w:rsid w:val="004E6CDA"/>
    <w:rsid w:val="00500CA3"/>
    <w:rsid w:val="0050435C"/>
    <w:rsid w:val="005063DB"/>
    <w:rsid w:val="005067F0"/>
    <w:rsid w:val="00510761"/>
    <w:rsid w:val="00513D69"/>
    <w:rsid w:val="005208CC"/>
    <w:rsid w:val="0052159A"/>
    <w:rsid w:val="00521644"/>
    <w:rsid w:val="00531790"/>
    <w:rsid w:val="00534498"/>
    <w:rsid w:val="00536826"/>
    <w:rsid w:val="005407E1"/>
    <w:rsid w:val="00546945"/>
    <w:rsid w:val="005636F6"/>
    <w:rsid w:val="0056437E"/>
    <w:rsid w:val="005722C2"/>
    <w:rsid w:val="005728FC"/>
    <w:rsid w:val="00574606"/>
    <w:rsid w:val="00574C74"/>
    <w:rsid w:val="00576B70"/>
    <w:rsid w:val="00577553"/>
    <w:rsid w:val="0058024D"/>
    <w:rsid w:val="005814A6"/>
    <w:rsid w:val="00586569"/>
    <w:rsid w:val="005871CA"/>
    <w:rsid w:val="00597CAC"/>
    <w:rsid w:val="005A06EB"/>
    <w:rsid w:val="005B4B71"/>
    <w:rsid w:val="005C3737"/>
    <w:rsid w:val="005C6C36"/>
    <w:rsid w:val="005C7FBE"/>
    <w:rsid w:val="005D12EB"/>
    <w:rsid w:val="005D2101"/>
    <w:rsid w:val="005D528C"/>
    <w:rsid w:val="005E07AB"/>
    <w:rsid w:val="005F7340"/>
    <w:rsid w:val="00607602"/>
    <w:rsid w:val="0062160A"/>
    <w:rsid w:val="00631580"/>
    <w:rsid w:val="00633784"/>
    <w:rsid w:val="006338CD"/>
    <w:rsid w:val="00634035"/>
    <w:rsid w:val="00643A0C"/>
    <w:rsid w:val="0064458D"/>
    <w:rsid w:val="00646832"/>
    <w:rsid w:val="00650538"/>
    <w:rsid w:val="00650992"/>
    <w:rsid w:val="00654A67"/>
    <w:rsid w:val="00656702"/>
    <w:rsid w:val="0066104B"/>
    <w:rsid w:val="006640AC"/>
    <w:rsid w:val="00674AF3"/>
    <w:rsid w:val="00674C60"/>
    <w:rsid w:val="00675B09"/>
    <w:rsid w:val="0067770B"/>
    <w:rsid w:val="00690767"/>
    <w:rsid w:val="00693F38"/>
    <w:rsid w:val="006A021D"/>
    <w:rsid w:val="006A06A2"/>
    <w:rsid w:val="006A1058"/>
    <w:rsid w:val="006A53DB"/>
    <w:rsid w:val="006A5520"/>
    <w:rsid w:val="006A6746"/>
    <w:rsid w:val="006A76D6"/>
    <w:rsid w:val="006B2A60"/>
    <w:rsid w:val="006C4646"/>
    <w:rsid w:val="006C61CF"/>
    <w:rsid w:val="006D3405"/>
    <w:rsid w:val="006D6328"/>
    <w:rsid w:val="006E5864"/>
    <w:rsid w:val="006F3A56"/>
    <w:rsid w:val="006F723E"/>
    <w:rsid w:val="007014CC"/>
    <w:rsid w:val="00703C50"/>
    <w:rsid w:val="00720FB3"/>
    <w:rsid w:val="007212F6"/>
    <w:rsid w:val="007240B4"/>
    <w:rsid w:val="00733D44"/>
    <w:rsid w:val="007345D1"/>
    <w:rsid w:val="00741011"/>
    <w:rsid w:val="00742277"/>
    <w:rsid w:val="00747BA8"/>
    <w:rsid w:val="007535EB"/>
    <w:rsid w:val="00756E79"/>
    <w:rsid w:val="0076435F"/>
    <w:rsid w:val="0076597D"/>
    <w:rsid w:val="00772352"/>
    <w:rsid w:val="007746DE"/>
    <w:rsid w:val="0077605A"/>
    <w:rsid w:val="00776BDD"/>
    <w:rsid w:val="00780A04"/>
    <w:rsid w:val="00782CCC"/>
    <w:rsid w:val="0078359F"/>
    <w:rsid w:val="00791BE8"/>
    <w:rsid w:val="00793FB4"/>
    <w:rsid w:val="00795146"/>
    <w:rsid w:val="00795F45"/>
    <w:rsid w:val="007A6C9F"/>
    <w:rsid w:val="007A7B5D"/>
    <w:rsid w:val="007A7C0D"/>
    <w:rsid w:val="007B0659"/>
    <w:rsid w:val="007C2BE2"/>
    <w:rsid w:val="007D1C85"/>
    <w:rsid w:val="007E1279"/>
    <w:rsid w:val="007E2E43"/>
    <w:rsid w:val="007E31BF"/>
    <w:rsid w:val="007E3F75"/>
    <w:rsid w:val="007E4DE0"/>
    <w:rsid w:val="007E6756"/>
    <w:rsid w:val="007F0F34"/>
    <w:rsid w:val="007F2BFE"/>
    <w:rsid w:val="007F7EB1"/>
    <w:rsid w:val="00802A27"/>
    <w:rsid w:val="0080588D"/>
    <w:rsid w:val="00821681"/>
    <w:rsid w:val="00821D20"/>
    <w:rsid w:val="00823F29"/>
    <w:rsid w:val="00824413"/>
    <w:rsid w:val="0082626C"/>
    <w:rsid w:val="00826A1F"/>
    <w:rsid w:val="00830BB7"/>
    <w:rsid w:val="008322C7"/>
    <w:rsid w:val="008416EA"/>
    <w:rsid w:val="00842E0B"/>
    <w:rsid w:val="00844604"/>
    <w:rsid w:val="008479E6"/>
    <w:rsid w:val="00852303"/>
    <w:rsid w:val="008559FF"/>
    <w:rsid w:val="00862127"/>
    <w:rsid w:val="00863B03"/>
    <w:rsid w:val="00866AA1"/>
    <w:rsid w:val="008805C7"/>
    <w:rsid w:val="008906E9"/>
    <w:rsid w:val="0089389E"/>
    <w:rsid w:val="0089684E"/>
    <w:rsid w:val="008A333C"/>
    <w:rsid w:val="008A6BBF"/>
    <w:rsid w:val="008B3B11"/>
    <w:rsid w:val="008B5316"/>
    <w:rsid w:val="008B6A35"/>
    <w:rsid w:val="008B7BC5"/>
    <w:rsid w:val="008B7BCB"/>
    <w:rsid w:val="008C59FA"/>
    <w:rsid w:val="008E7571"/>
    <w:rsid w:val="008F0D25"/>
    <w:rsid w:val="008F0DD5"/>
    <w:rsid w:val="008F3F23"/>
    <w:rsid w:val="008F45EB"/>
    <w:rsid w:val="008F515D"/>
    <w:rsid w:val="008F5BB6"/>
    <w:rsid w:val="00902D22"/>
    <w:rsid w:val="0090422D"/>
    <w:rsid w:val="0091023F"/>
    <w:rsid w:val="009173D2"/>
    <w:rsid w:val="00917668"/>
    <w:rsid w:val="009247C9"/>
    <w:rsid w:val="00925DD3"/>
    <w:rsid w:val="009354B6"/>
    <w:rsid w:val="0093561D"/>
    <w:rsid w:val="00943E55"/>
    <w:rsid w:val="00945DFA"/>
    <w:rsid w:val="00947631"/>
    <w:rsid w:val="00950ADE"/>
    <w:rsid w:val="00950DA0"/>
    <w:rsid w:val="009529E6"/>
    <w:rsid w:val="0095320C"/>
    <w:rsid w:val="009538AF"/>
    <w:rsid w:val="00953DA2"/>
    <w:rsid w:val="00956038"/>
    <w:rsid w:val="00960F63"/>
    <w:rsid w:val="00962148"/>
    <w:rsid w:val="009646E9"/>
    <w:rsid w:val="00965ECC"/>
    <w:rsid w:val="00971B81"/>
    <w:rsid w:val="009738D3"/>
    <w:rsid w:val="009806D0"/>
    <w:rsid w:val="009810BD"/>
    <w:rsid w:val="00981577"/>
    <w:rsid w:val="00987645"/>
    <w:rsid w:val="00991EED"/>
    <w:rsid w:val="00992F16"/>
    <w:rsid w:val="00993DB7"/>
    <w:rsid w:val="009A0BD9"/>
    <w:rsid w:val="009A4B2E"/>
    <w:rsid w:val="009B4125"/>
    <w:rsid w:val="009B4BAD"/>
    <w:rsid w:val="009B7E5D"/>
    <w:rsid w:val="009C307B"/>
    <w:rsid w:val="009D46ED"/>
    <w:rsid w:val="009D4C4F"/>
    <w:rsid w:val="009D7135"/>
    <w:rsid w:val="009E4824"/>
    <w:rsid w:val="009E6631"/>
    <w:rsid w:val="009F0D36"/>
    <w:rsid w:val="009F1044"/>
    <w:rsid w:val="00A0086B"/>
    <w:rsid w:val="00A1218E"/>
    <w:rsid w:val="00A20E3C"/>
    <w:rsid w:val="00A24000"/>
    <w:rsid w:val="00A259EB"/>
    <w:rsid w:val="00A26AA6"/>
    <w:rsid w:val="00A375AE"/>
    <w:rsid w:val="00A40F9B"/>
    <w:rsid w:val="00A51E9B"/>
    <w:rsid w:val="00A6199A"/>
    <w:rsid w:val="00A70D11"/>
    <w:rsid w:val="00A712E5"/>
    <w:rsid w:val="00A71908"/>
    <w:rsid w:val="00A81D63"/>
    <w:rsid w:val="00A823E7"/>
    <w:rsid w:val="00A84A97"/>
    <w:rsid w:val="00A903FA"/>
    <w:rsid w:val="00A90A06"/>
    <w:rsid w:val="00AA39E7"/>
    <w:rsid w:val="00AB108E"/>
    <w:rsid w:val="00AB2ED2"/>
    <w:rsid w:val="00AC56BE"/>
    <w:rsid w:val="00AC7BA2"/>
    <w:rsid w:val="00AD0E3A"/>
    <w:rsid w:val="00AD32CB"/>
    <w:rsid w:val="00AD732D"/>
    <w:rsid w:val="00AE052C"/>
    <w:rsid w:val="00AF3ABA"/>
    <w:rsid w:val="00B13F43"/>
    <w:rsid w:val="00B211AE"/>
    <w:rsid w:val="00B21EFE"/>
    <w:rsid w:val="00B22427"/>
    <w:rsid w:val="00B227F2"/>
    <w:rsid w:val="00B27C51"/>
    <w:rsid w:val="00B339D4"/>
    <w:rsid w:val="00B34DA9"/>
    <w:rsid w:val="00B407E2"/>
    <w:rsid w:val="00B41D87"/>
    <w:rsid w:val="00B44E2D"/>
    <w:rsid w:val="00B53C74"/>
    <w:rsid w:val="00B54592"/>
    <w:rsid w:val="00B54CA4"/>
    <w:rsid w:val="00B56659"/>
    <w:rsid w:val="00B661F4"/>
    <w:rsid w:val="00B7240F"/>
    <w:rsid w:val="00B739FB"/>
    <w:rsid w:val="00B7501F"/>
    <w:rsid w:val="00B754F2"/>
    <w:rsid w:val="00B77384"/>
    <w:rsid w:val="00B81C91"/>
    <w:rsid w:val="00B81EB2"/>
    <w:rsid w:val="00B8203E"/>
    <w:rsid w:val="00B82522"/>
    <w:rsid w:val="00B85E61"/>
    <w:rsid w:val="00B870A8"/>
    <w:rsid w:val="00B9208F"/>
    <w:rsid w:val="00B92B87"/>
    <w:rsid w:val="00B92FE7"/>
    <w:rsid w:val="00B9512C"/>
    <w:rsid w:val="00B9726D"/>
    <w:rsid w:val="00BA2DAB"/>
    <w:rsid w:val="00BA30FE"/>
    <w:rsid w:val="00BA6E73"/>
    <w:rsid w:val="00BB0D4D"/>
    <w:rsid w:val="00BB10E6"/>
    <w:rsid w:val="00BB4C6E"/>
    <w:rsid w:val="00BB6E21"/>
    <w:rsid w:val="00BC062B"/>
    <w:rsid w:val="00BC1B27"/>
    <w:rsid w:val="00BC2339"/>
    <w:rsid w:val="00BC46AE"/>
    <w:rsid w:val="00BC519F"/>
    <w:rsid w:val="00BD0BAD"/>
    <w:rsid w:val="00BD2DF8"/>
    <w:rsid w:val="00BF791D"/>
    <w:rsid w:val="00C05464"/>
    <w:rsid w:val="00C17484"/>
    <w:rsid w:val="00C232D7"/>
    <w:rsid w:val="00C26B08"/>
    <w:rsid w:val="00C354FB"/>
    <w:rsid w:val="00C3573F"/>
    <w:rsid w:val="00C565AA"/>
    <w:rsid w:val="00C56698"/>
    <w:rsid w:val="00C67445"/>
    <w:rsid w:val="00C76A3F"/>
    <w:rsid w:val="00C801C1"/>
    <w:rsid w:val="00C87580"/>
    <w:rsid w:val="00C916CC"/>
    <w:rsid w:val="00C96FD4"/>
    <w:rsid w:val="00CA2BE9"/>
    <w:rsid w:val="00CB1EAD"/>
    <w:rsid w:val="00CB297D"/>
    <w:rsid w:val="00CB2B60"/>
    <w:rsid w:val="00CB2E76"/>
    <w:rsid w:val="00CB3170"/>
    <w:rsid w:val="00CB4F52"/>
    <w:rsid w:val="00CC0888"/>
    <w:rsid w:val="00CC2E5A"/>
    <w:rsid w:val="00CC42D4"/>
    <w:rsid w:val="00CC6002"/>
    <w:rsid w:val="00CD0ED1"/>
    <w:rsid w:val="00CD5C51"/>
    <w:rsid w:val="00CD7566"/>
    <w:rsid w:val="00CE11E7"/>
    <w:rsid w:val="00CE1555"/>
    <w:rsid w:val="00CE4E3E"/>
    <w:rsid w:val="00CF02B0"/>
    <w:rsid w:val="00CF3524"/>
    <w:rsid w:val="00D07928"/>
    <w:rsid w:val="00D11155"/>
    <w:rsid w:val="00D12590"/>
    <w:rsid w:val="00D14DC6"/>
    <w:rsid w:val="00D15B85"/>
    <w:rsid w:val="00D17918"/>
    <w:rsid w:val="00D22B0D"/>
    <w:rsid w:val="00D27F71"/>
    <w:rsid w:val="00D27FC7"/>
    <w:rsid w:val="00D37D82"/>
    <w:rsid w:val="00D402F7"/>
    <w:rsid w:val="00D414BE"/>
    <w:rsid w:val="00D5028C"/>
    <w:rsid w:val="00D52986"/>
    <w:rsid w:val="00D54F11"/>
    <w:rsid w:val="00D56255"/>
    <w:rsid w:val="00D63F91"/>
    <w:rsid w:val="00D72994"/>
    <w:rsid w:val="00D76298"/>
    <w:rsid w:val="00D768EC"/>
    <w:rsid w:val="00D81703"/>
    <w:rsid w:val="00DA1A27"/>
    <w:rsid w:val="00DA2961"/>
    <w:rsid w:val="00DB29CF"/>
    <w:rsid w:val="00DB3415"/>
    <w:rsid w:val="00DC3203"/>
    <w:rsid w:val="00DC6859"/>
    <w:rsid w:val="00DD13E7"/>
    <w:rsid w:val="00DE02D3"/>
    <w:rsid w:val="00DE3A19"/>
    <w:rsid w:val="00DE62B8"/>
    <w:rsid w:val="00DF6452"/>
    <w:rsid w:val="00DF6E60"/>
    <w:rsid w:val="00E01838"/>
    <w:rsid w:val="00E04BF0"/>
    <w:rsid w:val="00E16FB3"/>
    <w:rsid w:val="00E2136A"/>
    <w:rsid w:val="00E54425"/>
    <w:rsid w:val="00E57571"/>
    <w:rsid w:val="00E6261A"/>
    <w:rsid w:val="00E632AC"/>
    <w:rsid w:val="00E71A9D"/>
    <w:rsid w:val="00E818C9"/>
    <w:rsid w:val="00E8332C"/>
    <w:rsid w:val="00E867C6"/>
    <w:rsid w:val="00E87764"/>
    <w:rsid w:val="00E917CA"/>
    <w:rsid w:val="00E95FC7"/>
    <w:rsid w:val="00E965DB"/>
    <w:rsid w:val="00EA2585"/>
    <w:rsid w:val="00EA3001"/>
    <w:rsid w:val="00EA466A"/>
    <w:rsid w:val="00EB6EBD"/>
    <w:rsid w:val="00EB79AE"/>
    <w:rsid w:val="00EC2876"/>
    <w:rsid w:val="00EC6F90"/>
    <w:rsid w:val="00EC7D1A"/>
    <w:rsid w:val="00ED14D2"/>
    <w:rsid w:val="00ED4258"/>
    <w:rsid w:val="00EE1C93"/>
    <w:rsid w:val="00EE3616"/>
    <w:rsid w:val="00EF0769"/>
    <w:rsid w:val="00F0269A"/>
    <w:rsid w:val="00F02D8F"/>
    <w:rsid w:val="00F05928"/>
    <w:rsid w:val="00F102D6"/>
    <w:rsid w:val="00F12D58"/>
    <w:rsid w:val="00F13D22"/>
    <w:rsid w:val="00F1516A"/>
    <w:rsid w:val="00F17418"/>
    <w:rsid w:val="00F206C4"/>
    <w:rsid w:val="00F32C1D"/>
    <w:rsid w:val="00F43C2B"/>
    <w:rsid w:val="00F459A1"/>
    <w:rsid w:val="00F45C4D"/>
    <w:rsid w:val="00F47D08"/>
    <w:rsid w:val="00F541C4"/>
    <w:rsid w:val="00F61021"/>
    <w:rsid w:val="00F67197"/>
    <w:rsid w:val="00F70D06"/>
    <w:rsid w:val="00F7258B"/>
    <w:rsid w:val="00F72F10"/>
    <w:rsid w:val="00F7343C"/>
    <w:rsid w:val="00F74B2A"/>
    <w:rsid w:val="00F930D2"/>
    <w:rsid w:val="00F96299"/>
    <w:rsid w:val="00FB3110"/>
    <w:rsid w:val="00FC28BF"/>
    <w:rsid w:val="00FC413D"/>
    <w:rsid w:val="00FC471F"/>
    <w:rsid w:val="00FD4386"/>
    <w:rsid w:val="00FD6146"/>
    <w:rsid w:val="00FD69CD"/>
    <w:rsid w:val="00FE62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08F0B6"/>
  <w15:chartTrackingRefBased/>
  <w15:docId w15:val="{5E8A70BC-9B3B-4FBD-93BB-6D48825E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0E"/>
  </w:style>
  <w:style w:type="paragraph" w:styleId="Heading1">
    <w:name w:val="heading 1"/>
    <w:basedOn w:val="Normal"/>
    <w:next w:val="Normal"/>
    <w:link w:val="Heading1Char"/>
    <w:uiPriority w:val="9"/>
    <w:qFormat/>
    <w:rsid w:val="009D7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135"/>
    <w:rPr>
      <w:rFonts w:eastAsiaTheme="majorEastAsia" w:cstheme="majorBidi"/>
      <w:color w:val="272727" w:themeColor="text1" w:themeTint="D8"/>
    </w:rPr>
  </w:style>
  <w:style w:type="paragraph" w:styleId="Title">
    <w:name w:val="Title"/>
    <w:basedOn w:val="Normal"/>
    <w:next w:val="Normal"/>
    <w:link w:val="TitleChar"/>
    <w:uiPriority w:val="10"/>
    <w:qFormat/>
    <w:rsid w:val="009D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135"/>
    <w:pPr>
      <w:spacing w:before="160"/>
      <w:jc w:val="center"/>
    </w:pPr>
    <w:rPr>
      <w:i/>
      <w:iCs/>
      <w:color w:val="404040" w:themeColor="text1" w:themeTint="BF"/>
    </w:rPr>
  </w:style>
  <w:style w:type="character" w:customStyle="1" w:styleId="QuoteChar">
    <w:name w:val="Quote Char"/>
    <w:basedOn w:val="DefaultParagraphFont"/>
    <w:link w:val="Quote"/>
    <w:uiPriority w:val="29"/>
    <w:rsid w:val="009D7135"/>
    <w:rPr>
      <w:i/>
      <w:iCs/>
      <w:color w:val="404040" w:themeColor="text1" w:themeTint="BF"/>
    </w:rPr>
  </w:style>
  <w:style w:type="paragraph" w:styleId="ListParagraph">
    <w:name w:val="List Paragraph"/>
    <w:aliases w:val="Bullet Point,normal,Normal1,F5 List Paragraph,List Paragraph1,Dot pt,No Spacing1,List Paragraph Char Char Char,Indicator Text,Colorful List - Accent 11,Numbered Para 1,Bullet 1,Bullet Points,MAIN CONTENT,List Paragraph2,Normal numbered,L"/>
    <w:basedOn w:val="Normal"/>
    <w:link w:val="ListParagraphChar"/>
    <w:uiPriority w:val="34"/>
    <w:qFormat/>
    <w:rsid w:val="009D7135"/>
    <w:pPr>
      <w:ind w:left="720"/>
      <w:contextualSpacing/>
    </w:pPr>
  </w:style>
  <w:style w:type="character" w:styleId="IntenseEmphasis">
    <w:name w:val="Intense Emphasis"/>
    <w:basedOn w:val="DefaultParagraphFont"/>
    <w:uiPriority w:val="21"/>
    <w:qFormat/>
    <w:rsid w:val="009D7135"/>
    <w:rPr>
      <w:i/>
      <w:iCs/>
      <w:color w:val="0F4761" w:themeColor="accent1" w:themeShade="BF"/>
    </w:rPr>
  </w:style>
  <w:style w:type="paragraph" w:styleId="IntenseQuote">
    <w:name w:val="Intense Quote"/>
    <w:basedOn w:val="Normal"/>
    <w:next w:val="Normal"/>
    <w:link w:val="IntenseQuoteChar"/>
    <w:uiPriority w:val="30"/>
    <w:qFormat/>
    <w:rsid w:val="009D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135"/>
    <w:rPr>
      <w:i/>
      <w:iCs/>
      <w:color w:val="0F4761" w:themeColor="accent1" w:themeShade="BF"/>
    </w:rPr>
  </w:style>
  <w:style w:type="character" w:styleId="IntenseReference">
    <w:name w:val="Intense Reference"/>
    <w:basedOn w:val="DefaultParagraphFont"/>
    <w:uiPriority w:val="32"/>
    <w:qFormat/>
    <w:rsid w:val="009D7135"/>
    <w:rPr>
      <w:b/>
      <w:bCs/>
      <w:smallCaps/>
      <w:color w:val="0F4761" w:themeColor="accent1" w:themeShade="BF"/>
      <w:spacing w:val="5"/>
    </w:rPr>
  </w:style>
  <w:style w:type="table" w:styleId="TableGrid">
    <w:name w:val="Table Grid"/>
    <w:basedOn w:val="TableNormal"/>
    <w:uiPriority w:val="39"/>
    <w:rsid w:val="004A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FD4"/>
    <w:rPr>
      <w:rFonts w:ascii="Times New Roman" w:hAnsi="Times New Roman" w:cs="Times New Roman"/>
    </w:rPr>
  </w:style>
  <w:style w:type="character" w:styleId="CommentReference">
    <w:name w:val="annotation reference"/>
    <w:basedOn w:val="DefaultParagraphFont"/>
    <w:uiPriority w:val="99"/>
    <w:semiHidden/>
    <w:unhideWhenUsed/>
    <w:rsid w:val="00171725"/>
    <w:rPr>
      <w:sz w:val="16"/>
      <w:szCs w:val="16"/>
    </w:rPr>
  </w:style>
  <w:style w:type="paragraph" w:styleId="CommentText">
    <w:name w:val="annotation text"/>
    <w:basedOn w:val="Normal"/>
    <w:link w:val="CommentTextChar"/>
    <w:uiPriority w:val="99"/>
    <w:unhideWhenUsed/>
    <w:rsid w:val="00171725"/>
    <w:pPr>
      <w:spacing w:line="240" w:lineRule="auto"/>
    </w:pPr>
    <w:rPr>
      <w:sz w:val="20"/>
      <w:szCs w:val="20"/>
    </w:rPr>
  </w:style>
  <w:style w:type="character" w:customStyle="1" w:styleId="CommentTextChar">
    <w:name w:val="Comment Text Char"/>
    <w:basedOn w:val="DefaultParagraphFont"/>
    <w:link w:val="CommentText"/>
    <w:uiPriority w:val="99"/>
    <w:rsid w:val="00171725"/>
    <w:rPr>
      <w:sz w:val="20"/>
      <w:szCs w:val="20"/>
    </w:rPr>
  </w:style>
  <w:style w:type="paragraph" w:styleId="CommentSubject">
    <w:name w:val="annotation subject"/>
    <w:basedOn w:val="CommentText"/>
    <w:next w:val="CommentText"/>
    <w:link w:val="CommentSubjectChar"/>
    <w:uiPriority w:val="99"/>
    <w:semiHidden/>
    <w:unhideWhenUsed/>
    <w:rsid w:val="00171725"/>
    <w:rPr>
      <w:b/>
      <w:bCs/>
    </w:rPr>
  </w:style>
  <w:style w:type="character" w:customStyle="1" w:styleId="CommentSubjectChar">
    <w:name w:val="Comment Subject Char"/>
    <w:basedOn w:val="CommentTextChar"/>
    <w:link w:val="CommentSubject"/>
    <w:uiPriority w:val="99"/>
    <w:semiHidden/>
    <w:rsid w:val="00171725"/>
    <w:rPr>
      <w:b/>
      <w:bCs/>
      <w:sz w:val="20"/>
      <w:szCs w:val="20"/>
    </w:rPr>
  </w:style>
  <w:style w:type="character" w:styleId="Hyperlink">
    <w:name w:val="Hyperlink"/>
    <w:basedOn w:val="DefaultParagraphFont"/>
    <w:uiPriority w:val="99"/>
    <w:unhideWhenUsed/>
    <w:rsid w:val="00287A52"/>
    <w:rPr>
      <w:color w:val="467886" w:themeColor="hyperlink"/>
      <w:u w:val="single"/>
    </w:rPr>
  </w:style>
  <w:style w:type="character" w:styleId="UnresolvedMention">
    <w:name w:val="Unresolved Mention"/>
    <w:basedOn w:val="DefaultParagraphFont"/>
    <w:uiPriority w:val="99"/>
    <w:semiHidden/>
    <w:unhideWhenUsed/>
    <w:rsid w:val="00287A52"/>
    <w:rPr>
      <w:color w:val="605E5C"/>
      <w:shd w:val="clear" w:color="auto" w:fill="E1DFDD"/>
    </w:rPr>
  </w:style>
  <w:style w:type="character" w:customStyle="1" w:styleId="ListParagraphChar">
    <w:name w:val="List Paragraph Char"/>
    <w:aliases w:val="Bullet Point Char,normal Char,Normal1 Char,F5 List Paragraph Char,List Paragraph1 Char,Dot pt Char,No Spacing1 Char,List Paragraph Char Char Char Char,Indicator Text Char,Colorful List - Accent 11 Char,Numbered Para 1 Char,L Char"/>
    <w:basedOn w:val="DefaultParagraphFont"/>
    <w:link w:val="ListParagraph"/>
    <w:uiPriority w:val="34"/>
    <w:qFormat/>
    <w:locked/>
    <w:rsid w:val="00821D20"/>
  </w:style>
  <w:style w:type="paragraph" w:styleId="Header">
    <w:name w:val="header"/>
    <w:basedOn w:val="Normal"/>
    <w:link w:val="HeaderChar"/>
    <w:uiPriority w:val="99"/>
    <w:unhideWhenUsed/>
    <w:rsid w:val="00A71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E5"/>
  </w:style>
  <w:style w:type="paragraph" w:styleId="Footer">
    <w:name w:val="footer"/>
    <w:basedOn w:val="Normal"/>
    <w:link w:val="FooterChar"/>
    <w:uiPriority w:val="99"/>
    <w:unhideWhenUsed/>
    <w:rsid w:val="00A71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E5"/>
  </w:style>
  <w:style w:type="paragraph" w:styleId="Revision">
    <w:name w:val="Revision"/>
    <w:hidden/>
    <w:uiPriority w:val="99"/>
    <w:semiHidden/>
    <w:rsid w:val="00412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7117">
      <w:bodyDiv w:val="1"/>
      <w:marLeft w:val="0"/>
      <w:marRight w:val="0"/>
      <w:marTop w:val="0"/>
      <w:marBottom w:val="0"/>
      <w:divBdr>
        <w:top w:val="none" w:sz="0" w:space="0" w:color="auto"/>
        <w:left w:val="none" w:sz="0" w:space="0" w:color="auto"/>
        <w:bottom w:val="none" w:sz="0" w:space="0" w:color="auto"/>
        <w:right w:val="none" w:sz="0" w:space="0" w:color="auto"/>
      </w:divBdr>
    </w:div>
    <w:div w:id="175926515">
      <w:bodyDiv w:val="1"/>
      <w:marLeft w:val="0"/>
      <w:marRight w:val="0"/>
      <w:marTop w:val="0"/>
      <w:marBottom w:val="0"/>
      <w:divBdr>
        <w:top w:val="none" w:sz="0" w:space="0" w:color="auto"/>
        <w:left w:val="none" w:sz="0" w:space="0" w:color="auto"/>
        <w:bottom w:val="none" w:sz="0" w:space="0" w:color="auto"/>
        <w:right w:val="none" w:sz="0" w:space="0" w:color="auto"/>
      </w:divBdr>
    </w:div>
    <w:div w:id="243494809">
      <w:bodyDiv w:val="1"/>
      <w:marLeft w:val="0"/>
      <w:marRight w:val="0"/>
      <w:marTop w:val="0"/>
      <w:marBottom w:val="0"/>
      <w:divBdr>
        <w:top w:val="none" w:sz="0" w:space="0" w:color="auto"/>
        <w:left w:val="none" w:sz="0" w:space="0" w:color="auto"/>
        <w:bottom w:val="none" w:sz="0" w:space="0" w:color="auto"/>
        <w:right w:val="none" w:sz="0" w:space="0" w:color="auto"/>
      </w:divBdr>
    </w:div>
    <w:div w:id="263538540">
      <w:bodyDiv w:val="1"/>
      <w:marLeft w:val="0"/>
      <w:marRight w:val="0"/>
      <w:marTop w:val="0"/>
      <w:marBottom w:val="0"/>
      <w:divBdr>
        <w:top w:val="none" w:sz="0" w:space="0" w:color="auto"/>
        <w:left w:val="none" w:sz="0" w:space="0" w:color="auto"/>
        <w:bottom w:val="none" w:sz="0" w:space="0" w:color="auto"/>
        <w:right w:val="none" w:sz="0" w:space="0" w:color="auto"/>
      </w:divBdr>
    </w:div>
    <w:div w:id="283655008">
      <w:bodyDiv w:val="1"/>
      <w:marLeft w:val="0"/>
      <w:marRight w:val="0"/>
      <w:marTop w:val="0"/>
      <w:marBottom w:val="0"/>
      <w:divBdr>
        <w:top w:val="none" w:sz="0" w:space="0" w:color="auto"/>
        <w:left w:val="none" w:sz="0" w:space="0" w:color="auto"/>
        <w:bottom w:val="none" w:sz="0" w:space="0" w:color="auto"/>
        <w:right w:val="none" w:sz="0" w:space="0" w:color="auto"/>
      </w:divBdr>
    </w:div>
    <w:div w:id="291985920">
      <w:bodyDiv w:val="1"/>
      <w:marLeft w:val="0"/>
      <w:marRight w:val="0"/>
      <w:marTop w:val="0"/>
      <w:marBottom w:val="0"/>
      <w:divBdr>
        <w:top w:val="none" w:sz="0" w:space="0" w:color="auto"/>
        <w:left w:val="none" w:sz="0" w:space="0" w:color="auto"/>
        <w:bottom w:val="none" w:sz="0" w:space="0" w:color="auto"/>
        <w:right w:val="none" w:sz="0" w:space="0" w:color="auto"/>
      </w:divBdr>
    </w:div>
    <w:div w:id="432092714">
      <w:bodyDiv w:val="1"/>
      <w:marLeft w:val="0"/>
      <w:marRight w:val="0"/>
      <w:marTop w:val="0"/>
      <w:marBottom w:val="0"/>
      <w:divBdr>
        <w:top w:val="none" w:sz="0" w:space="0" w:color="auto"/>
        <w:left w:val="none" w:sz="0" w:space="0" w:color="auto"/>
        <w:bottom w:val="none" w:sz="0" w:space="0" w:color="auto"/>
        <w:right w:val="none" w:sz="0" w:space="0" w:color="auto"/>
      </w:divBdr>
    </w:div>
    <w:div w:id="549849175">
      <w:bodyDiv w:val="1"/>
      <w:marLeft w:val="0"/>
      <w:marRight w:val="0"/>
      <w:marTop w:val="0"/>
      <w:marBottom w:val="0"/>
      <w:divBdr>
        <w:top w:val="none" w:sz="0" w:space="0" w:color="auto"/>
        <w:left w:val="none" w:sz="0" w:space="0" w:color="auto"/>
        <w:bottom w:val="none" w:sz="0" w:space="0" w:color="auto"/>
        <w:right w:val="none" w:sz="0" w:space="0" w:color="auto"/>
      </w:divBdr>
    </w:div>
    <w:div w:id="560092990">
      <w:bodyDiv w:val="1"/>
      <w:marLeft w:val="0"/>
      <w:marRight w:val="0"/>
      <w:marTop w:val="0"/>
      <w:marBottom w:val="0"/>
      <w:divBdr>
        <w:top w:val="none" w:sz="0" w:space="0" w:color="auto"/>
        <w:left w:val="none" w:sz="0" w:space="0" w:color="auto"/>
        <w:bottom w:val="none" w:sz="0" w:space="0" w:color="auto"/>
        <w:right w:val="none" w:sz="0" w:space="0" w:color="auto"/>
      </w:divBdr>
    </w:div>
    <w:div w:id="631592785">
      <w:bodyDiv w:val="1"/>
      <w:marLeft w:val="0"/>
      <w:marRight w:val="0"/>
      <w:marTop w:val="0"/>
      <w:marBottom w:val="0"/>
      <w:divBdr>
        <w:top w:val="none" w:sz="0" w:space="0" w:color="auto"/>
        <w:left w:val="none" w:sz="0" w:space="0" w:color="auto"/>
        <w:bottom w:val="none" w:sz="0" w:space="0" w:color="auto"/>
        <w:right w:val="none" w:sz="0" w:space="0" w:color="auto"/>
      </w:divBdr>
    </w:div>
    <w:div w:id="637347254">
      <w:bodyDiv w:val="1"/>
      <w:marLeft w:val="0"/>
      <w:marRight w:val="0"/>
      <w:marTop w:val="0"/>
      <w:marBottom w:val="0"/>
      <w:divBdr>
        <w:top w:val="none" w:sz="0" w:space="0" w:color="auto"/>
        <w:left w:val="none" w:sz="0" w:space="0" w:color="auto"/>
        <w:bottom w:val="none" w:sz="0" w:space="0" w:color="auto"/>
        <w:right w:val="none" w:sz="0" w:space="0" w:color="auto"/>
      </w:divBdr>
      <w:divsChild>
        <w:div w:id="1863856517">
          <w:marLeft w:val="0"/>
          <w:marRight w:val="0"/>
          <w:marTop w:val="0"/>
          <w:marBottom w:val="0"/>
          <w:divBdr>
            <w:top w:val="none" w:sz="0" w:space="0" w:color="auto"/>
            <w:left w:val="none" w:sz="0" w:space="0" w:color="auto"/>
            <w:bottom w:val="none" w:sz="0" w:space="0" w:color="auto"/>
            <w:right w:val="none" w:sz="0" w:space="0" w:color="auto"/>
          </w:divBdr>
        </w:div>
        <w:div w:id="1448306879">
          <w:marLeft w:val="0"/>
          <w:marRight w:val="0"/>
          <w:marTop w:val="0"/>
          <w:marBottom w:val="0"/>
          <w:divBdr>
            <w:top w:val="none" w:sz="0" w:space="0" w:color="auto"/>
            <w:left w:val="none" w:sz="0" w:space="0" w:color="auto"/>
            <w:bottom w:val="none" w:sz="0" w:space="0" w:color="auto"/>
            <w:right w:val="none" w:sz="0" w:space="0" w:color="auto"/>
          </w:divBdr>
        </w:div>
        <w:div w:id="1641495831">
          <w:marLeft w:val="0"/>
          <w:marRight w:val="0"/>
          <w:marTop w:val="0"/>
          <w:marBottom w:val="0"/>
          <w:divBdr>
            <w:top w:val="none" w:sz="0" w:space="0" w:color="auto"/>
            <w:left w:val="none" w:sz="0" w:space="0" w:color="auto"/>
            <w:bottom w:val="none" w:sz="0" w:space="0" w:color="auto"/>
            <w:right w:val="none" w:sz="0" w:space="0" w:color="auto"/>
          </w:divBdr>
        </w:div>
      </w:divsChild>
    </w:div>
    <w:div w:id="745345383">
      <w:bodyDiv w:val="1"/>
      <w:marLeft w:val="0"/>
      <w:marRight w:val="0"/>
      <w:marTop w:val="0"/>
      <w:marBottom w:val="0"/>
      <w:divBdr>
        <w:top w:val="none" w:sz="0" w:space="0" w:color="auto"/>
        <w:left w:val="none" w:sz="0" w:space="0" w:color="auto"/>
        <w:bottom w:val="none" w:sz="0" w:space="0" w:color="auto"/>
        <w:right w:val="none" w:sz="0" w:space="0" w:color="auto"/>
      </w:divBdr>
    </w:div>
    <w:div w:id="805776150">
      <w:bodyDiv w:val="1"/>
      <w:marLeft w:val="0"/>
      <w:marRight w:val="0"/>
      <w:marTop w:val="0"/>
      <w:marBottom w:val="0"/>
      <w:divBdr>
        <w:top w:val="none" w:sz="0" w:space="0" w:color="auto"/>
        <w:left w:val="none" w:sz="0" w:space="0" w:color="auto"/>
        <w:bottom w:val="none" w:sz="0" w:space="0" w:color="auto"/>
        <w:right w:val="none" w:sz="0" w:space="0" w:color="auto"/>
      </w:divBdr>
    </w:div>
    <w:div w:id="833881809">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1025442763">
      <w:bodyDiv w:val="1"/>
      <w:marLeft w:val="0"/>
      <w:marRight w:val="0"/>
      <w:marTop w:val="0"/>
      <w:marBottom w:val="0"/>
      <w:divBdr>
        <w:top w:val="none" w:sz="0" w:space="0" w:color="auto"/>
        <w:left w:val="none" w:sz="0" w:space="0" w:color="auto"/>
        <w:bottom w:val="none" w:sz="0" w:space="0" w:color="auto"/>
        <w:right w:val="none" w:sz="0" w:space="0" w:color="auto"/>
      </w:divBdr>
    </w:div>
    <w:div w:id="1029338332">
      <w:bodyDiv w:val="1"/>
      <w:marLeft w:val="0"/>
      <w:marRight w:val="0"/>
      <w:marTop w:val="0"/>
      <w:marBottom w:val="0"/>
      <w:divBdr>
        <w:top w:val="none" w:sz="0" w:space="0" w:color="auto"/>
        <w:left w:val="none" w:sz="0" w:space="0" w:color="auto"/>
        <w:bottom w:val="none" w:sz="0" w:space="0" w:color="auto"/>
        <w:right w:val="none" w:sz="0" w:space="0" w:color="auto"/>
      </w:divBdr>
      <w:divsChild>
        <w:div w:id="362563636">
          <w:marLeft w:val="0"/>
          <w:marRight w:val="0"/>
          <w:marTop w:val="0"/>
          <w:marBottom w:val="0"/>
          <w:divBdr>
            <w:top w:val="none" w:sz="0" w:space="0" w:color="auto"/>
            <w:left w:val="none" w:sz="0" w:space="0" w:color="auto"/>
            <w:bottom w:val="none" w:sz="0" w:space="0" w:color="auto"/>
            <w:right w:val="none" w:sz="0" w:space="0" w:color="auto"/>
          </w:divBdr>
        </w:div>
        <w:div w:id="5792256">
          <w:marLeft w:val="0"/>
          <w:marRight w:val="0"/>
          <w:marTop w:val="0"/>
          <w:marBottom w:val="0"/>
          <w:divBdr>
            <w:top w:val="none" w:sz="0" w:space="0" w:color="auto"/>
            <w:left w:val="none" w:sz="0" w:space="0" w:color="auto"/>
            <w:bottom w:val="none" w:sz="0" w:space="0" w:color="auto"/>
            <w:right w:val="none" w:sz="0" w:space="0" w:color="auto"/>
          </w:divBdr>
        </w:div>
        <w:div w:id="909462999">
          <w:marLeft w:val="0"/>
          <w:marRight w:val="0"/>
          <w:marTop w:val="0"/>
          <w:marBottom w:val="0"/>
          <w:divBdr>
            <w:top w:val="none" w:sz="0" w:space="0" w:color="auto"/>
            <w:left w:val="none" w:sz="0" w:space="0" w:color="auto"/>
            <w:bottom w:val="none" w:sz="0" w:space="0" w:color="auto"/>
            <w:right w:val="none" w:sz="0" w:space="0" w:color="auto"/>
          </w:divBdr>
        </w:div>
      </w:divsChild>
    </w:div>
    <w:div w:id="1043166173">
      <w:bodyDiv w:val="1"/>
      <w:marLeft w:val="0"/>
      <w:marRight w:val="0"/>
      <w:marTop w:val="0"/>
      <w:marBottom w:val="0"/>
      <w:divBdr>
        <w:top w:val="none" w:sz="0" w:space="0" w:color="auto"/>
        <w:left w:val="none" w:sz="0" w:space="0" w:color="auto"/>
        <w:bottom w:val="none" w:sz="0" w:space="0" w:color="auto"/>
        <w:right w:val="none" w:sz="0" w:space="0" w:color="auto"/>
      </w:divBdr>
    </w:div>
    <w:div w:id="1134177868">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273633163">
      <w:bodyDiv w:val="1"/>
      <w:marLeft w:val="0"/>
      <w:marRight w:val="0"/>
      <w:marTop w:val="0"/>
      <w:marBottom w:val="0"/>
      <w:divBdr>
        <w:top w:val="none" w:sz="0" w:space="0" w:color="auto"/>
        <w:left w:val="none" w:sz="0" w:space="0" w:color="auto"/>
        <w:bottom w:val="none" w:sz="0" w:space="0" w:color="auto"/>
        <w:right w:val="none" w:sz="0" w:space="0" w:color="auto"/>
      </w:divBdr>
    </w:div>
    <w:div w:id="1311249618">
      <w:bodyDiv w:val="1"/>
      <w:marLeft w:val="0"/>
      <w:marRight w:val="0"/>
      <w:marTop w:val="0"/>
      <w:marBottom w:val="0"/>
      <w:divBdr>
        <w:top w:val="none" w:sz="0" w:space="0" w:color="auto"/>
        <w:left w:val="none" w:sz="0" w:space="0" w:color="auto"/>
        <w:bottom w:val="none" w:sz="0" w:space="0" w:color="auto"/>
        <w:right w:val="none" w:sz="0" w:space="0" w:color="auto"/>
      </w:divBdr>
      <w:divsChild>
        <w:div w:id="930087635">
          <w:marLeft w:val="0"/>
          <w:marRight w:val="0"/>
          <w:marTop w:val="0"/>
          <w:marBottom w:val="0"/>
          <w:divBdr>
            <w:top w:val="none" w:sz="0" w:space="0" w:color="auto"/>
            <w:left w:val="none" w:sz="0" w:space="0" w:color="auto"/>
            <w:bottom w:val="none" w:sz="0" w:space="0" w:color="auto"/>
            <w:right w:val="none" w:sz="0" w:space="0" w:color="auto"/>
          </w:divBdr>
        </w:div>
        <w:div w:id="1460107420">
          <w:marLeft w:val="0"/>
          <w:marRight w:val="0"/>
          <w:marTop w:val="0"/>
          <w:marBottom w:val="0"/>
          <w:divBdr>
            <w:top w:val="none" w:sz="0" w:space="0" w:color="auto"/>
            <w:left w:val="none" w:sz="0" w:space="0" w:color="auto"/>
            <w:bottom w:val="none" w:sz="0" w:space="0" w:color="auto"/>
            <w:right w:val="none" w:sz="0" w:space="0" w:color="auto"/>
          </w:divBdr>
        </w:div>
        <w:div w:id="650328297">
          <w:marLeft w:val="0"/>
          <w:marRight w:val="0"/>
          <w:marTop w:val="0"/>
          <w:marBottom w:val="0"/>
          <w:divBdr>
            <w:top w:val="none" w:sz="0" w:space="0" w:color="auto"/>
            <w:left w:val="none" w:sz="0" w:space="0" w:color="auto"/>
            <w:bottom w:val="none" w:sz="0" w:space="0" w:color="auto"/>
            <w:right w:val="none" w:sz="0" w:space="0" w:color="auto"/>
          </w:divBdr>
        </w:div>
      </w:divsChild>
    </w:div>
    <w:div w:id="1459909549">
      <w:bodyDiv w:val="1"/>
      <w:marLeft w:val="0"/>
      <w:marRight w:val="0"/>
      <w:marTop w:val="0"/>
      <w:marBottom w:val="0"/>
      <w:divBdr>
        <w:top w:val="none" w:sz="0" w:space="0" w:color="auto"/>
        <w:left w:val="none" w:sz="0" w:space="0" w:color="auto"/>
        <w:bottom w:val="none" w:sz="0" w:space="0" w:color="auto"/>
        <w:right w:val="none" w:sz="0" w:space="0" w:color="auto"/>
      </w:divBdr>
    </w:div>
    <w:div w:id="1495487437">
      <w:bodyDiv w:val="1"/>
      <w:marLeft w:val="0"/>
      <w:marRight w:val="0"/>
      <w:marTop w:val="0"/>
      <w:marBottom w:val="0"/>
      <w:divBdr>
        <w:top w:val="none" w:sz="0" w:space="0" w:color="auto"/>
        <w:left w:val="none" w:sz="0" w:space="0" w:color="auto"/>
        <w:bottom w:val="none" w:sz="0" w:space="0" w:color="auto"/>
        <w:right w:val="none" w:sz="0" w:space="0" w:color="auto"/>
      </w:divBdr>
      <w:divsChild>
        <w:div w:id="863396820">
          <w:marLeft w:val="0"/>
          <w:marRight w:val="0"/>
          <w:marTop w:val="0"/>
          <w:marBottom w:val="0"/>
          <w:divBdr>
            <w:top w:val="none" w:sz="0" w:space="0" w:color="auto"/>
            <w:left w:val="none" w:sz="0" w:space="0" w:color="auto"/>
            <w:bottom w:val="none" w:sz="0" w:space="0" w:color="auto"/>
            <w:right w:val="none" w:sz="0" w:space="0" w:color="auto"/>
          </w:divBdr>
        </w:div>
        <w:div w:id="1949388989">
          <w:marLeft w:val="0"/>
          <w:marRight w:val="0"/>
          <w:marTop w:val="0"/>
          <w:marBottom w:val="0"/>
          <w:divBdr>
            <w:top w:val="none" w:sz="0" w:space="0" w:color="auto"/>
            <w:left w:val="none" w:sz="0" w:space="0" w:color="auto"/>
            <w:bottom w:val="none" w:sz="0" w:space="0" w:color="auto"/>
            <w:right w:val="none" w:sz="0" w:space="0" w:color="auto"/>
          </w:divBdr>
        </w:div>
        <w:div w:id="790589841">
          <w:marLeft w:val="0"/>
          <w:marRight w:val="0"/>
          <w:marTop w:val="0"/>
          <w:marBottom w:val="0"/>
          <w:divBdr>
            <w:top w:val="none" w:sz="0" w:space="0" w:color="auto"/>
            <w:left w:val="none" w:sz="0" w:space="0" w:color="auto"/>
            <w:bottom w:val="none" w:sz="0" w:space="0" w:color="auto"/>
            <w:right w:val="none" w:sz="0" w:space="0" w:color="auto"/>
          </w:divBdr>
        </w:div>
      </w:divsChild>
    </w:div>
    <w:div w:id="1523860329">
      <w:bodyDiv w:val="1"/>
      <w:marLeft w:val="0"/>
      <w:marRight w:val="0"/>
      <w:marTop w:val="0"/>
      <w:marBottom w:val="0"/>
      <w:divBdr>
        <w:top w:val="none" w:sz="0" w:space="0" w:color="auto"/>
        <w:left w:val="none" w:sz="0" w:space="0" w:color="auto"/>
        <w:bottom w:val="none" w:sz="0" w:space="0" w:color="auto"/>
        <w:right w:val="none" w:sz="0" w:space="0" w:color="auto"/>
      </w:divBdr>
    </w:div>
    <w:div w:id="1670477523">
      <w:bodyDiv w:val="1"/>
      <w:marLeft w:val="0"/>
      <w:marRight w:val="0"/>
      <w:marTop w:val="0"/>
      <w:marBottom w:val="0"/>
      <w:divBdr>
        <w:top w:val="none" w:sz="0" w:space="0" w:color="auto"/>
        <w:left w:val="none" w:sz="0" w:space="0" w:color="auto"/>
        <w:bottom w:val="none" w:sz="0" w:space="0" w:color="auto"/>
        <w:right w:val="none" w:sz="0" w:space="0" w:color="auto"/>
      </w:divBdr>
    </w:div>
    <w:div w:id="1783457034">
      <w:bodyDiv w:val="1"/>
      <w:marLeft w:val="0"/>
      <w:marRight w:val="0"/>
      <w:marTop w:val="0"/>
      <w:marBottom w:val="0"/>
      <w:divBdr>
        <w:top w:val="none" w:sz="0" w:space="0" w:color="auto"/>
        <w:left w:val="none" w:sz="0" w:space="0" w:color="auto"/>
        <w:bottom w:val="none" w:sz="0" w:space="0" w:color="auto"/>
        <w:right w:val="none" w:sz="0" w:space="0" w:color="auto"/>
      </w:divBdr>
    </w:div>
    <w:div w:id="1831142073">
      <w:bodyDiv w:val="1"/>
      <w:marLeft w:val="0"/>
      <w:marRight w:val="0"/>
      <w:marTop w:val="0"/>
      <w:marBottom w:val="0"/>
      <w:divBdr>
        <w:top w:val="none" w:sz="0" w:space="0" w:color="auto"/>
        <w:left w:val="none" w:sz="0" w:space="0" w:color="auto"/>
        <w:bottom w:val="none" w:sz="0" w:space="0" w:color="auto"/>
        <w:right w:val="none" w:sz="0" w:space="0" w:color="auto"/>
      </w:divBdr>
    </w:div>
    <w:div w:id="1932083633">
      <w:bodyDiv w:val="1"/>
      <w:marLeft w:val="0"/>
      <w:marRight w:val="0"/>
      <w:marTop w:val="0"/>
      <w:marBottom w:val="0"/>
      <w:divBdr>
        <w:top w:val="none" w:sz="0" w:space="0" w:color="auto"/>
        <w:left w:val="none" w:sz="0" w:space="0" w:color="auto"/>
        <w:bottom w:val="none" w:sz="0" w:space="0" w:color="auto"/>
        <w:right w:val="none" w:sz="0" w:space="0" w:color="auto"/>
      </w:divBdr>
    </w:div>
    <w:div w:id="1971396847">
      <w:bodyDiv w:val="1"/>
      <w:marLeft w:val="0"/>
      <w:marRight w:val="0"/>
      <w:marTop w:val="0"/>
      <w:marBottom w:val="0"/>
      <w:divBdr>
        <w:top w:val="none" w:sz="0" w:space="0" w:color="auto"/>
        <w:left w:val="none" w:sz="0" w:space="0" w:color="auto"/>
        <w:bottom w:val="none" w:sz="0" w:space="0" w:color="auto"/>
        <w:right w:val="none" w:sz="0" w:space="0" w:color="auto"/>
      </w:divBdr>
    </w:div>
    <w:div w:id="2054454021">
      <w:bodyDiv w:val="1"/>
      <w:marLeft w:val="0"/>
      <w:marRight w:val="0"/>
      <w:marTop w:val="0"/>
      <w:marBottom w:val="0"/>
      <w:divBdr>
        <w:top w:val="none" w:sz="0" w:space="0" w:color="auto"/>
        <w:left w:val="none" w:sz="0" w:space="0" w:color="auto"/>
        <w:bottom w:val="none" w:sz="0" w:space="0" w:color="auto"/>
        <w:right w:val="none" w:sz="0" w:space="0" w:color="auto"/>
      </w:divBdr>
    </w:div>
    <w:div w:id="20738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land.swclinicalsenate@nhs.net"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3397</Words>
  <Characters>19366</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FICAROTTA, Natasha (NHS ENGLAND)</dc:creator>
  <cp:keywords/>
  <dc:description/>
  <cp:lastModifiedBy>FICAROTTA, Natasha (NHS ENGLAND)</cp:lastModifiedBy>
  <cp:revision>5</cp:revision>
  <dcterms:created xsi:type="dcterms:W3CDTF">2025-10-16T14:13:00Z</dcterms:created>
  <dcterms:modified xsi:type="dcterms:W3CDTF">2025-10-23T11:16:00Z</dcterms:modified>
</cp:coreProperties>
</file>