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5125" w14:textId="5D687973" w:rsidR="00633724" w:rsidRDefault="00633724" w:rsidP="00633724">
      <w:pPr>
        <w:pStyle w:val="Title"/>
        <w:tabs>
          <w:tab w:val="left" w:pos="8970"/>
        </w:tabs>
        <w:rPr>
          <w:rFonts w:ascii="Arial Nova" w:hAnsi="Arial Nova"/>
          <w:b/>
          <w:bCs/>
          <w:color w:val="0070C0"/>
          <w:sz w:val="32"/>
          <w:szCs w:val="32"/>
        </w:rPr>
      </w:pPr>
      <w:r w:rsidRPr="00E254D0">
        <w:rPr>
          <w:rFonts w:ascii="Arial" w:hAnsi="Arial" w:cs="Arial"/>
          <w:b/>
          <w:noProof/>
          <w:szCs w:val="20"/>
          <w:lang w:eastAsia="en-GB"/>
        </w:rPr>
        <w:drawing>
          <wp:anchor distT="0" distB="0" distL="114300" distR="114300" simplePos="0" relativeHeight="251658240" behindDoc="1" locked="0" layoutInCell="1" allowOverlap="1" wp14:anchorId="5DB947F5" wp14:editId="21B497FD">
            <wp:simplePos x="0" y="0"/>
            <wp:positionH relativeFrom="column">
              <wp:posOffset>4133850</wp:posOffset>
            </wp:positionH>
            <wp:positionV relativeFrom="paragraph">
              <wp:posOffset>0</wp:posOffset>
            </wp:positionV>
            <wp:extent cx="2644775" cy="901700"/>
            <wp:effectExtent l="0" t="0" r="3175" b="0"/>
            <wp:wrapTight wrapText="bothSides">
              <wp:wrapPolygon edited="0">
                <wp:start x="0" y="0"/>
                <wp:lineTo x="0" y="20992"/>
                <wp:lineTo x="21470" y="20992"/>
                <wp:lineTo x="21470" y="0"/>
                <wp:lineTo x="0" y="0"/>
              </wp:wrapPolygon>
            </wp:wrapTight>
            <wp:docPr id="3" name="Picture 3"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linic&#10;&#10;AI-generated content may be incorrect."/>
                    <pic:cNvPicPr/>
                  </pic:nvPicPr>
                  <pic:blipFill>
                    <a:blip r:embed="rId8" cstate="print">
                      <a:extLst>
                        <a:ext uri="{28A0092B-C50C-407E-A947-70E740481C1C}">
                          <a14:useLocalDpi xmlns:a14="http://schemas.microsoft.com/office/drawing/2010/main" val="0"/>
                        </a:ext>
                      </a:extLst>
                    </a:blip>
                    <a:srcRect t="6951" b="17113"/>
                    <a:stretch>
                      <a:fillRect/>
                    </a:stretch>
                  </pic:blipFill>
                  <pic:spPr bwMode="auto">
                    <a:xfrm>
                      <a:off x="0" y="0"/>
                      <a:ext cx="2644775" cy="90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254C7B" w14:textId="5445C4C2" w:rsidR="00633724" w:rsidRDefault="00633724" w:rsidP="00633724">
      <w:pPr>
        <w:pStyle w:val="Title"/>
        <w:tabs>
          <w:tab w:val="left" w:pos="8970"/>
        </w:tabs>
        <w:rPr>
          <w:rFonts w:ascii="Arial Nova" w:hAnsi="Arial Nova"/>
          <w:b/>
          <w:bCs/>
          <w:color w:val="0070C0"/>
          <w:sz w:val="32"/>
          <w:szCs w:val="32"/>
        </w:rPr>
      </w:pPr>
    </w:p>
    <w:p w14:paraId="5C30FEBF" w14:textId="77777777" w:rsidR="00633724" w:rsidRDefault="00633724" w:rsidP="00633724">
      <w:pPr>
        <w:pStyle w:val="Title"/>
        <w:tabs>
          <w:tab w:val="left" w:pos="8970"/>
        </w:tabs>
        <w:rPr>
          <w:rFonts w:ascii="Arial Nova" w:hAnsi="Arial Nova"/>
          <w:b/>
          <w:bCs/>
          <w:color w:val="0070C0"/>
          <w:sz w:val="32"/>
          <w:szCs w:val="32"/>
        </w:rPr>
      </w:pPr>
    </w:p>
    <w:p w14:paraId="34C8BB53" w14:textId="281D3582" w:rsidR="00633724" w:rsidRDefault="00633724" w:rsidP="00633724">
      <w:pPr>
        <w:pStyle w:val="Title"/>
        <w:tabs>
          <w:tab w:val="left" w:pos="8970"/>
        </w:tabs>
        <w:rPr>
          <w:rFonts w:ascii="Arial Nova" w:hAnsi="Arial Nova"/>
          <w:b/>
          <w:bCs/>
          <w:color w:val="0070C0"/>
          <w:sz w:val="32"/>
          <w:szCs w:val="32"/>
        </w:rPr>
      </w:pPr>
    </w:p>
    <w:p w14:paraId="5B780A3D" w14:textId="77777777" w:rsidR="00633724" w:rsidRDefault="00633724" w:rsidP="00633724">
      <w:pPr>
        <w:pStyle w:val="Title"/>
        <w:tabs>
          <w:tab w:val="left" w:pos="8970"/>
        </w:tabs>
        <w:rPr>
          <w:rFonts w:ascii="Arial Nova" w:hAnsi="Arial Nova"/>
          <w:b/>
          <w:bCs/>
          <w:color w:val="0070C0"/>
          <w:sz w:val="32"/>
          <w:szCs w:val="32"/>
        </w:rPr>
      </w:pPr>
    </w:p>
    <w:p w14:paraId="1F624F04" w14:textId="77777777" w:rsidR="00633724" w:rsidRDefault="00633724" w:rsidP="00633724">
      <w:pPr>
        <w:pStyle w:val="Title"/>
        <w:tabs>
          <w:tab w:val="left" w:pos="8970"/>
        </w:tabs>
        <w:rPr>
          <w:rFonts w:ascii="Arial Nova" w:hAnsi="Arial Nova"/>
          <w:b/>
          <w:bCs/>
          <w:color w:val="0070C0"/>
          <w:sz w:val="32"/>
          <w:szCs w:val="32"/>
        </w:rPr>
      </w:pPr>
    </w:p>
    <w:p w14:paraId="12F551F2" w14:textId="736812FF" w:rsidR="00633724" w:rsidRDefault="00633724" w:rsidP="00633724">
      <w:pPr>
        <w:pStyle w:val="Title"/>
        <w:tabs>
          <w:tab w:val="left" w:pos="8970"/>
        </w:tabs>
        <w:rPr>
          <w:rFonts w:ascii="Arial Nova" w:hAnsi="Arial Nova"/>
          <w:b/>
          <w:bCs/>
          <w:color w:val="0070C0"/>
          <w:sz w:val="32"/>
          <w:szCs w:val="32"/>
        </w:rPr>
      </w:pPr>
    </w:p>
    <w:p w14:paraId="75F34EB7" w14:textId="77777777" w:rsidR="0072728F" w:rsidRDefault="0072728F" w:rsidP="00633724">
      <w:pPr>
        <w:pStyle w:val="Title"/>
        <w:tabs>
          <w:tab w:val="left" w:pos="8970"/>
        </w:tabs>
        <w:rPr>
          <w:rFonts w:ascii="Arial Nova" w:hAnsi="Arial Nova"/>
          <w:b/>
          <w:bCs/>
          <w:color w:val="0070C0"/>
          <w:sz w:val="32"/>
          <w:szCs w:val="32"/>
        </w:rPr>
      </w:pPr>
    </w:p>
    <w:p w14:paraId="5F392D07" w14:textId="36124524" w:rsidR="00633724" w:rsidRDefault="00633724" w:rsidP="00633724">
      <w:pPr>
        <w:pStyle w:val="Title"/>
        <w:tabs>
          <w:tab w:val="left" w:pos="8970"/>
        </w:tabs>
        <w:rPr>
          <w:rFonts w:ascii="Arial Nova" w:hAnsi="Arial Nova"/>
          <w:b/>
          <w:bCs/>
          <w:color w:val="0070C0"/>
          <w:sz w:val="32"/>
          <w:szCs w:val="32"/>
        </w:rPr>
      </w:pPr>
      <w:r w:rsidRPr="00EE4123">
        <w:rPr>
          <w:rFonts w:ascii="Arial Nova" w:hAnsi="Arial Nova"/>
          <w:b/>
          <w:bCs/>
          <w:color w:val="0070C0"/>
          <w:sz w:val="32"/>
          <w:szCs w:val="32"/>
        </w:rPr>
        <w:t xml:space="preserve">Recommendations from </w:t>
      </w:r>
      <w:r>
        <w:rPr>
          <w:rFonts w:ascii="Arial Nova" w:hAnsi="Arial Nova"/>
          <w:b/>
          <w:bCs/>
          <w:color w:val="0070C0"/>
          <w:sz w:val="32"/>
          <w:szCs w:val="32"/>
        </w:rPr>
        <w:t xml:space="preserve">the South West </w:t>
      </w:r>
      <w:r w:rsidR="00351FBD">
        <w:rPr>
          <w:rFonts w:ascii="Arial Nova" w:hAnsi="Arial Nova"/>
          <w:b/>
          <w:bCs/>
          <w:color w:val="0070C0"/>
          <w:sz w:val="32"/>
          <w:szCs w:val="32"/>
        </w:rPr>
        <w:t>C</w:t>
      </w:r>
      <w:r>
        <w:rPr>
          <w:rFonts w:ascii="Arial Nova" w:hAnsi="Arial Nova"/>
          <w:b/>
          <w:bCs/>
          <w:color w:val="0070C0"/>
          <w:sz w:val="32"/>
          <w:szCs w:val="32"/>
        </w:rPr>
        <w:t>linical Senate Council on Implementing Neighbourhood Health in Rural and Coastal Communities.</w:t>
      </w:r>
    </w:p>
    <w:p w14:paraId="6E0F4A0A" w14:textId="77777777" w:rsidR="00633724" w:rsidRDefault="00633724">
      <w:pPr>
        <w:rPr>
          <w:rFonts w:ascii="Arial Nova" w:hAnsi="Arial Nova"/>
          <w:b/>
          <w:bCs/>
          <w:color w:val="0070C0"/>
          <w:sz w:val="32"/>
          <w:szCs w:val="32"/>
        </w:rPr>
      </w:pPr>
    </w:p>
    <w:p w14:paraId="00611B52" w14:textId="77777777" w:rsidR="00633724" w:rsidRDefault="00633724">
      <w:pPr>
        <w:rPr>
          <w:rFonts w:ascii="Arial Nova" w:hAnsi="Arial Nova"/>
          <w:b/>
          <w:bCs/>
          <w:color w:val="0070C0"/>
          <w:sz w:val="32"/>
          <w:szCs w:val="32"/>
        </w:rPr>
      </w:pPr>
    </w:p>
    <w:p w14:paraId="4A2B46C8" w14:textId="77777777" w:rsidR="00633724" w:rsidRDefault="00633724">
      <w:pPr>
        <w:rPr>
          <w:rFonts w:ascii="Arial Nova" w:hAnsi="Arial Nova"/>
          <w:b/>
          <w:bCs/>
          <w:color w:val="0070C0"/>
          <w:sz w:val="32"/>
          <w:szCs w:val="32"/>
        </w:rPr>
      </w:pPr>
    </w:p>
    <w:p w14:paraId="3F7EE2EB" w14:textId="77777777" w:rsidR="00633724" w:rsidRDefault="00633724">
      <w:pPr>
        <w:rPr>
          <w:rFonts w:ascii="Arial Nova" w:hAnsi="Arial Nova"/>
          <w:b/>
          <w:bCs/>
          <w:color w:val="0070C0"/>
          <w:sz w:val="32"/>
          <w:szCs w:val="32"/>
        </w:rPr>
      </w:pPr>
    </w:p>
    <w:p w14:paraId="436809D7" w14:textId="77777777" w:rsidR="00633724" w:rsidRDefault="00633724">
      <w:pPr>
        <w:rPr>
          <w:rFonts w:ascii="Arial Nova" w:hAnsi="Arial Nova"/>
          <w:b/>
          <w:bCs/>
          <w:color w:val="0070C0"/>
          <w:sz w:val="32"/>
          <w:szCs w:val="32"/>
        </w:rPr>
      </w:pPr>
    </w:p>
    <w:p w14:paraId="1F02983A" w14:textId="77777777" w:rsidR="00633724" w:rsidRDefault="00633724">
      <w:pPr>
        <w:rPr>
          <w:rFonts w:ascii="Arial Nova" w:hAnsi="Arial Nova"/>
          <w:b/>
          <w:bCs/>
          <w:color w:val="0070C0"/>
          <w:sz w:val="32"/>
          <w:szCs w:val="32"/>
        </w:rPr>
      </w:pPr>
    </w:p>
    <w:p w14:paraId="4CDD778D" w14:textId="77777777" w:rsidR="00633724" w:rsidRDefault="00633724">
      <w:pPr>
        <w:rPr>
          <w:rFonts w:ascii="Arial Nova" w:hAnsi="Arial Nova"/>
          <w:b/>
          <w:bCs/>
          <w:color w:val="0070C0"/>
          <w:sz w:val="32"/>
          <w:szCs w:val="32"/>
        </w:rPr>
      </w:pPr>
    </w:p>
    <w:p w14:paraId="28D38E0B" w14:textId="77777777" w:rsidR="00633724" w:rsidRDefault="00633724">
      <w:pPr>
        <w:rPr>
          <w:rFonts w:ascii="Arial Nova" w:hAnsi="Arial Nova"/>
          <w:b/>
          <w:bCs/>
          <w:color w:val="0070C0"/>
          <w:sz w:val="32"/>
          <w:szCs w:val="32"/>
        </w:rPr>
      </w:pPr>
    </w:p>
    <w:p w14:paraId="41C657C2" w14:textId="77777777" w:rsidR="00633724" w:rsidRDefault="00633724">
      <w:pPr>
        <w:rPr>
          <w:rFonts w:ascii="Arial Nova" w:hAnsi="Arial Nova"/>
          <w:b/>
          <w:bCs/>
          <w:color w:val="0070C0"/>
          <w:sz w:val="32"/>
          <w:szCs w:val="32"/>
        </w:rPr>
      </w:pPr>
    </w:p>
    <w:p w14:paraId="2C377848" w14:textId="77777777" w:rsidR="00633724" w:rsidRDefault="00633724">
      <w:pPr>
        <w:rPr>
          <w:rFonts w:ascii="Arial Nova" w:hAnsi="Arial Nova"/>
          <w:b/>
          <w:bCs/>
          <w:color w:val="0070C0"/>
          <w:sz w:val="32"/>
          <w:szCs w:val="32"/>
        </w:rPr>
      </w:pPr>
    </w:p>
    <w:p w14:paraId="28937223" w14:textId="77777777" w:rsidR="00633724" w:rsidRDefault="00633724">
      <w:pPr>
        <w:rPr>
          <w:rFonts w:ascii="Arial Nova" w:hAnsi="Arial Nova"/>
          <w:b/>
          <w:bCs/>
          <w:color w:val="0070C0"/>
          <w:sz w:val="32"/>
          <w:szCs w:val="32"/>
        </w:rPr>
      </w:pPr>
    </w:p>
    <w:p w14:paraId="636D27B0" w14:textId="77777777" w:rsidR="00633724" w:rsidRDefault="00633724">
      <w:pPr>
        <w:rPr>
          <w:rFonts w:ascii="Arial Nova" w:hAnsi="Arial Nova"/>
          <w:b/>
          <w:bCs/>
          <w:color w:val="0070C0"/>
          <w:sz w:val="32"/>
          <w:szCs w:val="32"/>
        </w:rPr>
      </w:pPr>
    </w:p>
    <w:p w14:paraId="0FE53857" w14:textId="77777777" w:rsidR="00633724" w:rsidRDefault="00633724">
      <w:pPr>
        <w:rPr>
          <w:rFonts w:ascii="Arial Nova" w:hAnsi="Arial Nova"/>
          <w:b/>
          <w:bCs/>
          <w:color w:val="0070C0"/>
          <w:sz w:val="32"/>
          <w:szCs w:val="32"/>
        </w:rPr>
      </w:pPr>
    </w:p>
    <w:p w14:paraId="6ED69B9B" w14:textId="77777777" w:rsidR="00633724" w:rsidRDefault="00633724">
      <w:pPr>
        <w:rPr>
          <w:rFonts w:ascii="Arial Nova" w:hAnsi="Arial Nova"/>
          <w:b/>
          <w:bCs/>
          <w:color w:val="0070C0"/>
          <w:sz w:val="32"/>
          <w:szCs w:val="32"/>
        </w:rPr>
      </w:pPr>
    </w:p>
    <w:p w14:paraId="715DCB34" w14:textId="77FFD572"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Date created:</w:t>
      </w:r>
      <w:r w:rsidRPr="00E254D0">
        <w:rPr>
          <w:rFonts w:ascii="Arial Nova" w:hAnsi="Arial Nova" w:cs="Arial"/>
          <w:sz w:val="20"/>
          <w:szCs w:val="20"/>
        </w:rPr>
        <w:tab/>
      </w:r>
      <w:r>
        <w:rPr>
          <w:rFonts w:ascii="Arial Nova" w:hAnsi="Arial Nova" w:cs="Arial"/>
          <w:sz w:val="20"/>
          <w:szCs w:val="20"/>
        </w:rPr>
        <w:t>25</w:t>
      </w:r>
      <w:r w:rsidRPr="00E254D0">
        <w:rPr>
          <w:rFonts w:ascii="Arial Nova" w:hAnsi="Arial Nova" w:cs="Arial"/>
          <w:sz w:val="20"/>
          <w:szCs w:val="20"/>
        </w:rPr>
        <w:t>/0</w:t>
      </w:r>
      <w:r>
        <w:rPr>
          <w:rFonts w:ascii="Arial Nova" w:hAnsi="Arial Nova" w:cs="Arial"/>
          <w:sz w:val="20"/>
          <w:szCs w:val="20"/>
        </w:rPr>
        <w:t>9</w:t>
      </w:r>
      <w:r w:rsidRPr="00E254D0">
        <w:rPr>
          <w:rFonts w:ascii="Arial Nova" w:hAnsi="Arial Nova" w:cs="Arial"/>
          <w:sz w:val="20"/>
          <w:szCs w:val="20"/>
        </w:rPr>
        <w:t>/2025</w:t>
      </w:r>
    </w:p>
    <w:p w14:paraId="36496C1F" w14:textId="77777777"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Last updated:</w:t>
      </w:r>
      <w:r w:rsidRPr="00E254D0">
        <w:rPr>
          <w:rFonts w:ascii="Arial Nova" w:hAnsi="Arial Nova" w:cs="Arial"/>
          <w:sz w:val="20"/>
          <w:szCs w:val="20"/>
        </w:rPr>
        <w:tab/>
      </w:r>
    </w:p>
    <w:p w14:paraId="39C5C032" w14:textId="77777777"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 xml:space="preserve">Version: </w:t>
      </w:r>
      <w:r w:rsidRPr="00E254D0">
        <w:rPr>
          <w:rFonts w:ascii="Arial Nova" w:hAnsi="Arial Nova" w:cs="Arial"/>
          <w:sz w:val="20"/>
          <w:szCs w:val="20"/>
        </w:rPr>
        <w:tab/>
        <w:t>1.0</w:t>
      </w:r>
    </w:p>
    <w:p w14:paraId="726B1D52" w14:textId="77777777" w:rsidR="00633724" w:rsidRPr="00E254D0" w:rsidRDefault="00633724" w:rsidP="00633724">
      <w:pPr>
        <w:spacing w:after="0"/>
        <w:rPr>
          <w:rFonts w:ascii="Arial Nova" w:hAnsi="Arial Nova" w:cs="Arial"/>
          <w:sz w:val="20"/>
          <w:szCs w:val="20"/>
        </w:rPr>
      </w:pPr>
    </w:p>
    <w:p w14:paraId="1250C6DB" w14:textId="77777777"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 xml:space="preserve">Authors: </w:t>
      </w:r>
      <w:r w:rsidRPr="00E254D0">
        <w:rPr>
          <w:rFonts w:ascii="Arial Nova" w:hAnsi="Arial Nova" w:cs="Arial"/>
          <w:sz w:val="20"/>
          <w:szCs w:val="20"/>
        </w:rPr>
        <w:tab/>
        <w:t>Marion Andrews-Evans BEM, Chair of the South West Clinical Senate</w:t>
      </w:r>
      <w:r w:rsidRPr="00E254D0">
        <w:rPr>
          <w:rFonts w:ascii="Arial Nova" w:hAnsi="Arial Nova" w:cs="Arial"/>
          <w:sz w:val="20"/>
          <w:szCs w:val="20"/>
        </w:rPr>
        <w:br/>
      </w:r>
      <w:r w:rsidRPr="00E254D0">
        <w:rPr>
          <w:rFonts w:ascii="Arial Nova" w:hAnsi="Arial Nova" w:cs="Arial"/>
          <w:sz w:val="20"/>
          <w:szCs w:val="20"/>
        </w:rPr>
        <w:tab/>
      </w:r>
      <w:r w:rsidRPr="00E254D0">
        <w:rPr>
          <w:rFonts w:ascii="Arial Nova" w:hAnsi="Arial Nova" w:cs="Arial"/>
          <w:sz w:val="20"/>
          <w:szCs w:val="20"/>
        </w:rPr>
        <w:tab/>
        <w:t xml:space="preserve">Fiona Baldwin, </w:t>
      </w:r>
      <w:r w:rsidRPr="00EC639D">
        <w:rPr>
          <w:rFonts w:ascii="Arial Nova" w:hAnsi="Arial Nova" w:cs="Arial"/>
          <w:sz w:val="20"/>
          <w:szCs w:val="20"/>
        </w:rPr>
        <w:t>Assistant Director Clinical Programmes / Networks and SW Clinical Senate</w:t>
      </w:r>
    </w:p>
    <w:p w14:paraId="3FE980F9" w14:textId="77777777" w:rsidR="00633724" w:rsidRPr="0032104B" w:rsidRDefault="00633724" w:rsidP="00633724">
      <w:pPr>
        <w:spacing w:after="0"/>
        <w:rPr>
          <w:rFonts w:ascii="Arial Nova" w:hAnsi="Arial Nova" w:cs="Arial"/>
          <w:sz w:val="20"/>
          <w:szCs w:val="20"/>
          <w:lang w:val="it-IT"/>
        </w:rPr>
      </w:pPr>
      <w:r w:rsidRPr="00E254D0">
        <w:rPr>
          <w:rFonts w:ascii="Arial Nova" w:hAnsi="Arial Nova" w:cs="Arial"/>
          <w:sz w:val="20"/>
          <w:szCs w:val="20"/>
        </w:rPr>
        <w:tab/>
      </w:r>
      <w:r w:rsidRPr="00E254D0">
        <w:rPr>
          <w:rFonts w:ascii="Arial Nova" w:hAnsi="Arial Nova" w:cs="Arial"/>
          <w:sz w:val="20"/>
          <w:szCs w:val="20"/>
        </w:rPr>
        <w:tab/>
      </w:r>
      <w:r w:rsidRPr="0032104B">
        <w:rPr>
          <w:rFonts w:ascii="Arial Nova" w:hAnsi="Arial Nova" w:cs="Arial"/>
          <w:sz w:val="20"/>
          <w:szCs w:val="20"/>
          <w:lang w:val="it-IT"/>
        </w:rPr>
        <w:t xml:space="preserve">Natasha Ficarotta, </w:t>
      </w:r>
      <w:r w:rsidRPr="00F063BC">
        <w:rPr>
          <w:rFonts w:ascii="Arial Nova" w:hAnsi="Arial Nova" w:cs="Arial"/>
          <w:sz w:val="20"/>
          <w:szCs w:val="20"/>
        </w:rPr>
        <w:t>Senate Support Officer</w:t>
      </w:r>
    </w:p>
    <w:p w14:paraId="0BEAE9F8" w14:textId="19B07006" w:rsidR="00633724" w:rsidRPr="0032104B" w:rsidRDefault="00633724">
      <w:pPr>
        <w:rPr>
          <w:rFonts w:ascii="Arial Nova" w:eastAsiaTheme="majorEastAsia" w:hAnsi="Arial Nova" w:cstheme="majorBidi"/>
          <w:b/>
          <w:bCs/>
          <w:color w:val="0070C0"/>
          <w:spacing w:val="-10"/>
          <w:kern w:val="28"/>
          <w:sz w:val="32"/>
          <w:szCs w:val="32"/>
          <w:lang w:val="it-IT"/>
        </w:rPr>
      </w:pPr>
      <w:r w:rsidRPr="0032104B">
        <w:rPr>
          <w:rFonts w:ascii="Arial Nova" w:hAnsi="Arial Nova"/>
          <w:b/>
          <w:bCs/>
          <w:color w:val="0070C0"/>
          <w:sz w:val="32"/>
          <w:szCs w:val="32"/>
          <w:lang w:val="it-IT"/>
        </w:rPr>
        <w:br w:type="page"/>
      </w:r>
    </w:p>
    <w:sdt>
      <w:sdtPr>
        <w:rPr>
          <w:rFonts w:asciiTheme="minorHAnsi" w:eastAsiaTheme="minorHAnsi" w:hAnsiTheme="minorHAnsi" w:cstheme="minorBidi"/>
          <w:color w:val="auto"/>
          <w:kern w:val="2"/>
          <w:sz w:val="24"/>
          <w:szCs w:val="24"/>
          <w:lang w:eastAsia="en-US"/>
          <w14:ligatures w14:val="standardContextual"/>
        </w:rPr>
        <w:id w:val="1116107140"/>
        <w:docPartObj>
          <w:docPartGallery w:val="Table of Contents"/>
          <w:docPartUnique/>
        </w:docPartObj>
      </w:sdtPr>
      <w:sdtEndPr>
        <w:rPr>
          <w:b/>
          <w:bCs/>
        </w:rPr>
      </w:sdtEndPr>
      <w:sdtContent>
        <w:p w14:paraId="4D38BF39" w14:textId="286762BC" w:rsidR="003549A0" w:rsidRPr="0032104B" w:rsidRDefault="003549A0">
          <w:pPr>
            <w:pStyle w:val="TOCHeading"/>
          </w:pPr>
          <w:r w:rsidRPr="0032104B">
            <w:t>Contents</w:t>
          </w:r>
        </w:p>
        <w:p w14:paraId="6391CC9D" w14:textId="6DCF07EE" w:rsidR="00DE16BD" w:rsidRDefault="003549A0">
          <w:pPr>
            <w:pStyle w:val="TOC2"/>
            <w:tabs>
              <w:tab w:val="left" w:pos="960"/>
              <w:tab w:val="right" w:leader="dot" w:pos="10456"/>
            </w:tabs>
            <w:rPr>
              <w:rFonts w:eastAsiaTheme="minorEastAsia"/>
              <w:noProof/>
              <w:lang w:eastAsia="en-GB"/>
            </w:rPr>
          </w:pPr>
          <w:r>
            <w:fldChar w:fldCharType="begin"/>
          </w:r>
          <w:r>
            <w:instrText xml:space="preserve"> TOC \o "1-3" \h \z \u </w:instrText>
          </w:r>
          <w:r>
            <w:fldChar w:fldCharType="separate"/>
          </w:r>
          <w:hyperlink w:anchor="_Toc211610432" w:history="1">
            <w:r w:rsidR="00DE16BD" w:rsidRPr="004858F4">
              <w:rPr>
                <w:rStyle w:val="Hyperlink"/>
                <w:noProof/>
              </w:rPr>
              <w:t>1.0</w:t>
            </w:r>
            <w:r w:rsidR="00DE16BD">
              <w:rPr>
                <w:rFonts w:eastAsiaTheme="minorEastAsia"/>
                <w:noProof/>
                <w:lang w:eastAsia="en-GB"/>
              </w:rPr>
              <w:t xml:space="preserve"> </w:t>
            </w:r>
            <w:r w:rsidR="00DE16BD" w:rsidRPr="004858F4">
              <w:rPr>
                <w:rStyle w:val="Hyperlink"/>
                <w:noProof/>
              </w:rPr>
              <w:t>Background</w:t>
            </w:r>
            <w:r w:rsidR="00DE16BD">
              <w:rPr>
                <w:noProof/>
                <w:webHidden/>
              </w:rPr>
              <w:tab/>
            </w:r>
            <w:r w:rsidR="00DE16BD">
              <w:rPr>
                <w:noProof/>
                <w:webHidden/>
              </w:rPr>
              <w:fldChar w:fldCharType="begin"/>
            </w:r>
            <w:r w:rsidR="00DE16BD">
              <w:rPr>
                <w:noProof/>
                <w:webHidden/>
              </w:rPr>
              <w:instrText xml:space="preserve"> PAGEREF _Toc211610432 \h </w:instrText>
            </w:r>
            <w:r w:rsidR="00DE16BD">
              <w:rPr>
                <w:noProof/>
                <w:webHidden/>
              </w:rPr>
            </w:r>
            <w:r w:rsidR="00DE16BD">
              <w:rPr>
                <w:noProof/>
                <w:webHidden/>
              </w:rPr>
              <w:fldChar w:fldCharType="separate"/>
            </w:r>
            <w:r w:rsidR="00CE2184">
              <w:rPr>
                <w:noProof/>
                <w:webHidden/>
              </w:rPr>
              <w:t>3</w:t>
            </w:r>
            <w:r w:rsidR="00DE16BD">
              <w:rPr>
                <w:noProof/>
                <w:webHidden/>
              </w:rPr>
              <w:fldChar w:fldCharType="end"/>
            </w:r>
          </w:hyperlink>
        </w:p>
        <w:p w14:paraId="6B63948D" w14:textId="2A335E78" w:rsidR="00DE16BD" w:rsidRDefault="00DE16BD">
          <w:pPr>
            <w:pStyle w:val="TOC2"/>
            <w:tabs>
              <w:tab w:val="right" w:leader="dot" w:pos="10456"/>
            </w:tabs>
            <w:rPr>
              <w:rFonts w:eastAsiaTheme="minorEastAsia"/>
              <w:noProof/>
              <w:lang w:eastAsia="en-GB"/>
            </w:rPr>
          </w:pPr>
          <w:hyperlink w:anchor="_Toc211610433" w:history="1">
            <w:r w:rsidRPr="004858F4">
              <w:rPr>
                <w:rStyle w:val="Hyperlink"/>
                <w:noProof/>
              </w:rPr>
              <w:t>1.1 Evidence from Practice</w:t>
            </w:r>
            <w:r>
              <w:rPr>
                <w:noProof/>
                <w:webHidden/>
              </w:rPr>
              <w:tab/>
            </w:r>
            <w:r>
              <w:rPr>
                <w:noProof/>
                <w:webHidden/>
              </w:rPr>
              <w:fldChar w:fldCharType="begin"/>
            </w:r>
            <w:r>
              <w:rPr>
                <w:noProof/>
                <w:webHidden/>
              </w:rPr>
              <w:instrText xml:space="preserve"> PAGEREF _Toc211610433 \h </w:instrText>
            </w:r>
            <w:r>
              <w:rPr>
                <w:noProof/>
                <w:webHidden/>
              </w:rPr>
            </w:r>
            <w:r>
              <w:rPr>
                <w:noProof/>
                <w:webHidden/>
              </w:rPr>
              <w:fldChar w:fldCharType="separate"/>
            </w:r>
            <w:r w:rsidR="00CE2184">
              <w:rPr>
                <w:noProof/>
                <w:webHidden/>
              </w:rPr>
              <w:t>3</w:t>
            </w:r>
            <w:r>
              <w:rPr>
                <w:noProof/>
                <w:webHidden/>
              </w:rPr>
              <w:fldChar w:fldCharType="end"/>
            </w:r>
          </w:hyperlink>
        </w:p>
        <w:p w14:paraId="6646C62E" w14:textId="72BB8600" w:rsidR="00DE16BD" w:rsidRDefault="00DE16BD">
          <w:pPr>
            <w:pStyle w:val="TOC2"/>
            <w:tabs>
              <w:tab w:val="right" w:leader="dot" w:pos="10456"/>
            </w:tabs>
            <w:rPr>
              <w:rFonts w:eastAsiaTheme="minorEastAsia"/>
              <w:noProof/>
              <w:lang w:eastAsia="en-GB"/>
            </w:rPr>
          </w:pPr>
          <w:hyperlink w:anchor="_Toc211610434" w:history="1">
            <w:r w:rsidRPr="004858F4">
              <w:rPr>
                <w:rStyle w:val="Hyperlink"/>
                <w:noProof/>
              </w:rPr>
              <w:t>1.2 The Citizens’ View on Neighbourhood Health</w:t>
            </w:r>
            <w:r>
              <w:rPr>
                <w:noProof/>
                <w:webHidden/>
              </w:rPr>
              <w:tab/>
            </w:r>
            <w:r>
              <w:rPr>
                <w:noProof/>
                <w:webHidden/>
              </w:rPr>
              <w:fldChar w:fldCharType="begin"/>
            </w:r>
            <w:r>
              <w:rPr>
                <w:noProof/>
                <w:webHidden/>
              </w:rPr>
              <w:instrText xml:space="preserve"> PAGEREF _Toc211610434 \h </w:instrText>
            </w:r>
            <w:r>
              <w:rPr>
                <w:noProof/>
                <w:webHidden/>
              </w:rPr>
            </w:r>
            <w:r>
              <w:rPr>
                <w:noProof/>
                <w:webHidden/>
              </w:rPr>
              <w:fldChar w:fldCharType="separate"/>
            </w:r>
            <w:r w:rsidR="00CE2184">
              <w:rPr>
                <w:noProof/>
                <w:webHidden/>
              </w:rPr>
              <w:t>4</w:t>
            </w:r>
            <w:r>
              <w:rPr>
                <w:noProof/>
                <w:webHidden/>
              </w:rPr>
              <w:fldChar w:fldCharType="end"/>
            </w:r>
          </w:hyperlink>
        </w:p>
        <w:p w14:paraId="442DAE59" w14:textId="2DA12422" w:rsidR="00DE16BD" w:rsidRDefault="00DE16BD">
          <w:pPr>
            <w:pStyle w:val="TOC2"/>
            <w:tabs>
              <w:tab w:val="right" w:leader="dot" w:pos="10456"/>
            </w:tabs>
            <w:rPr>
              <w:rFonts w:eastAsiaTheme="minorEastAsia"/>
              <w:noProof/>
              <w:lang w:eastAsia="en-GB"/>
            </w:rPr>
          </w:pPr>
          <w:hyperlink w:anchor="_Toc211610435" w:history="1">
            <w:r w:rsidRPr="004858F4">
              <w:rPr>
                <w:rStyle w:val="Hyperlink"/>
                <w:noProof/>
              </w:rPr>
              <w:t>1.3 National Neighbourhood Health Implementation Programme South West</w:t>
            </w:r>
            <w:r>
              <w:rPr>
                <w:noProof/>
                <w:webHidden/>
              </w:rPr>
              <w:tab/>
            </w:r>
            <w:r>
              <w:rPr>
                <w:noProof/>
                <w:webHidden/>
              </w:rPr>
              <w:fldChar w:fldCharType="begin"/>
            </w:r>
            <w:r>
              <w:rPr>
                <w:noProof/>
                <w:webHidden/>
              </w:rPr>
              <w:instrText xml:space="preserve"> PAGEREF _Toc211610435 \h </w:instrText>
            </w:r>
            <w:r>
              <w:rPr>
                <w:noProof/>
                <w:webHidden/>
              </w:rPr>
            </w:r>
            <w:r>
              <w:rPr>
                <w:noProof/>
                <w:webHidden/>
              </w:rPr>
              <w:fldChar w:fldCharType="separate"/>
            </w:r>
            <w:r w:rsidR="00CE2184">
              <w:rPr>
                <w:noProof/>
                <w:webHidden/>
              </w:rPr>
              <w:t>5</w:t>
            </w:r>
            <w:r>
              <w:rPr>
                <w:noProof/>
                <w:webHidden/>
              </w:rPr>
              <w:fldChar w:fldCharType="end"/>
            </w:r>
          </w:hyperlink>
        </w:p>
        <w:p w14:paraId="27866BCB" w14:textId="62E0DBF9" w:rsidR="00DE16BD" w:rsidRDefault="00DE16BD">
          <w:pPr>
            <w:pStyle w:val="TOC2"/>
            <w:tabs>
              <w:tab w:val="right" w:leader="dot" w:pos="10456"/>
            </w:tabs>
            <w:rPr>
              <w:rFonts w:eastAsiaTheme="minorEastAsia"/>
              <w:noProof/>
              <w:lang w:eastAsia="en-GB"/>
            </w:rPr>
          </w:pPr>
          <w:hyperlink w:anchor="_Toc211610436" w:history="1">
            <w:r w:rsidRPr="004858F4">
              <w:rPr>
                <w:rStyle w:val="Hyperlink"/>
                <w:noProof/>
              </w:rPr>
              <w:t>1.4 Reflections on Neighbourhood Health (The Kings Fund)</w:t>
            </w:r>
            <w:r>
              <w:rPr>
                <w:noProof/>
                <w:webHidden/>
              </w:rPr>
              <w:tab/>
            </w:r>
            <w:r>
              <w:rPr>
                <w:noProof/>
                <w:webHidden/>
              </w:rPr>
              <w:fldChar w:fldCharType="begin"/>
            </w:r>
            <w:r>
              <w:rPr>
                <w:noProof/>
                <w:webHidden/>
              </w:rPr>
              <w:instrText xml:space="preserve"> PAGEREF _Toc211610436 \h </w:instrText>
            </w:r>
            <w:r>
              <w:rPr>
                <w:noProof/>
                <w:webHidden/>
              </w:rPr>
            </w:r>
            <w:r>
              <w:rPr>
                <w:noProof/>
                <w:webHidden/>
              </w:rPr>
              <w:fldChar w:fldCharType="separate"/>
            </w:r>
            <w:r w:rsidR="00CE2184">
              <w:rPr>
                <w:noProof/>
                <w:webHidden/>
              </w:rPr>
              <w:t>6</w:t>
            </w:r>
            <w:r>
              <w:rPr>
                <w:noProof/>
                <w:webHidden/>
              </w:rPr>
              <w:fldChar w:fldCharType="end"/>
            </w:r>
          </w:hyperlink>
        </w:p>
        <w:p w14:paraId="6AE20DF4" w14:textId="45A95CC5" w:rsidR="00DE16BD" w:rsidRDefault="00DE16BD">
          <w:pPr>
            <w:pStyle w:val="TOC2"/>
            <w:tabs>
              <w:tab w:val="right" w:leader="dot" w:pos="10456"/>
            </w:tabs>
            <w:rPr>
              <w:rFonts w:eastAsiaTheme="minorEastAsia"/>
              <w:noProof/>
              <w:lang w:eastAsia="en-GB"/>
            </w:rPr>
          </w:pPr>
          <w:hyperlink w:anchor="_Toc211610437" w:history="1">
            <w:r w:rsidRPr="004858F4">
              <w:rPr>
                <w:rStyle w:val="Hyperlink"/>
                <w:noProof/>
              </w:rPr>
              <w:t>2.0 The Questions</w:t>
            </w:r>
            <w:r>
              <w:rPr>
                <w:noProof/>
                <w:webHidden/>
              </w:rPr>
              <w:tab/>
            </w:r>
            <w:r>
              <w:rPr>
                <w:noProof/>
                <w:webHidden/>
              </w:rPr>
              <w:fldChar w:fldCharType="begin"/>
            </w:r>
            <w:r>
              <w:rPr>
                <w:noProof/>
                <w:webHidden/>
              </w:rPr>
              <w:instrText xml:space="preserve"> PAGEREF _Toc211610437 \h </w:instrText>
            </w:r>
            <w:r>
              <w:rPr>
                <w:noProof/>
                <w:webHidden/>
              </w:rPr>
            </w:r>
            <w:r>
              <w:rPr>
                <w:noProof/>
                <w:webHidden/>
              </w:rPr>
              <w:fldChar w:fldCharType="separate"/>
            </w:r>
            <w:r w:rsidR="00CE2184">
              <w:rPr>
                <w:noProof/>
                <w:webHidden/>
              </w:rPr>
              <w:t>7</w:t>
            </w:r>
            <w:r>
              <w:rPr>
                <w:noProof/>
                <w:webHidden/>
              </w:rPr>
              <w:fldChar w:fldCharType="end"/>
            </w:r>
          </w:hyperlink>
        </w:p>
        <w:p w14:paraId="7D3E4738" w14:textId="2E227FF3" w:rsidR="00DE16BD" w:rsidRDefault="00DE16BD">
          <w:pPr>
            <w:pStyle w:val="TOC2"/>
            <w:tabs>
              <w:tab w:val="right" w:leader="dot" w:pos="10456"/>
            </w:tabs>
            <w:rPr>
              <w:rFonts w:eastAsiaTheme="minorEastAsia"/>
              <w:noProof/>
              <w:lang w:eastAsia="en-GB"/>
            </w:rPr>
          </w:pPr>
          <w:hyperlink w:anchor="_Toc211610438" w:history="1">
            <w:r w:rsidRPr="004858F4">
              <w:rPr>
                <w:rStyle w:val="Hyperlink"/>
                <w:noProof/>
              </w:rPr>
              <w:t>3.0 Recommendations</w:t>
            </w:r>
            <w:r>
              <w:rPr>
                <w:noProof/>
                <w:webHidden/>
              </w:rPr>
              <w:tab/>
            </w:r>
            <w:r>
              <w:rPr>
                <w:noProof/>
                <w:webHidden/>
              </w:rPr>
              <w:fldChar w:fldCharType="begin"/>
            </w:r>
            <w:r>
              <w:rPr>
                <w:noProof/>
                <w:webHidden/>
              </w:rPr>
              <w:instrText xml:space="preserve"> PAGEREF _Toc211610438 \h </w:instrText>
            </w:r>
            <w:r>
              <w:rPr>
                <w:noProof/>
                <w:webHidden/>
              </w:rPr>
            </w:r>
            <w:r>
              <w:rPr>
                <w:noProof/>
                <w:webHidden/>
              </w:rPr>
              <w:fldChar w:fldCharType="separate"/>
            </w:r>
            <w:r w:rsidR="00CE2184">
              <w:rPr>
                <w:noProof/>
                <w:webHidden/>
              </w:rPr>
              <w:t>7</w:t>
            </w:r>
            <w:r>
              <w:rPr>
                <w:noProof/>
                <w:webHidden/>
              </w:rPr>
              <w:fldChar w:fldCharType="end"/>
            </w:r>
          </w:hyperlink>
        </w:p>
        <w:p w14:paraId="593F19AA" w14:textId="4CBF0EC8" w:rsidR="00DE16BD" w:rsidRDefault="00DE16BD">
          <w:pPr>
            <w:pStyle w:val="TOC2"/>
            <w:tabs>
              <w:tab w:val="right" w:leader="dot" w:pos="10456"/>
            </w:tabs>
            <w:rPr>
              <w:rFonts w:eastAsiaTheme="minorEastAsia"/>
              <w:noProof/>
              <w:lang w:eastAsia="en-GB"/>
            </w:rPr>
          </w:pPr>
          <w:hyperlink w:anchor="_Toc211610439" w:history="1">
            <w:r w:rsidRPr="004858F4">
              <w:rPr>
                <w:rStyle w:val="Hyperlink"/>
                <w:noProof/>
              </w:rPr>
              <w:t>4.0 Conclusion</w:t>
            </w:r>
            <w:r>
              <w:rPr>
                <w:noProof/>
                <w:webHidden/>
              </w:rPr>
              <w:tab/>
            </w:r>
            <w:r>
              <w:rPr>
                <w:noProof/>
                <w:webHidden/>
              </w:rPr>
              <w:fldChar w:fldCharType="begin"/>
            </w:r>
            <w:r>
              <w:rPr>
                <w:noProof/>
                <w:webHidden/>
              </w:rPr>
              <w:instrText xml:space="preserve"> PAGEREF _Toc211610439 \h </w:instrText>
            </w:r>
            <w:r>
              <w:rPr>
                <w:noProof/>
                <w:webHidden/>
              </w:rPr>
            </w:r>
            <w:r>
              <w:rPr>
                <w:noProof/>
                <w:webHidden/>
              </w:rPr>
              <w:fldChar w:fldCharType="separate"/>
            </w:r>
            <w:r w:rsidR="00CE2184">
              <w:rPr>
                <w:noProof/>
                <w:webHidden/>
              </w:rPr>
              <w:t>10</w:t>
            </w:r>
            <w:r>
              <w:rPr>
                <w:noProof/>
                <w:webHidden/>
              </w:rPr>
              <w:fldChar w:fldCharType="end"/>
            </w:r>
          </w:hyperlink>
        </w:p>
        <w:p w14:paraId="64C8855E" w14:textId="55BA8B05" w:rsidR="00DE16BD" w:rsidRDefault="00DE16BD">
          <w:pPr>
            <w:pStyle w:val="TOC2"/>
            <w:tabs>
              <w:tab w:val="right" w:leader="dot" w:pos="10456"/>
            </w:tabs>
            <w:rPr>
              <w:rFonts w:eastAsiaTheme="minorEastAsia"/>
              <w:noProof/>
              <w:lang w:eastAsia="en-GB"/>
            </w:rPr>
          </w:pPr>
          <w:hyperlink w:anchor="_Toc211610440" w:history="1">
            <w:r w:rsidRPr="004858F4">
              <w:rPr>
                <w:rStyle w:val="Hyperlink"/>
                <w:noProof/>
              </w:rPr>
              <w:t>5.0 References</w:t>
            </w:r>
            <w:r>
              <w:rPr>
                <w:noProof/>
                <w:webHidden/>
              </w:rPr>
              <w:tab/>
            </w:r>
            <w:r>
              <w:rPr>
                <w:noProof/>
                <w:webHidden/>
              </w:rPr>
              <w:fldChar w:fldCharType="begin"/>
            </w:r>
            <w:r>
              <w:rPr>
                <w:noProof/>
                <w:webHidden/>
              </w:rPr>
              <w:instrText xml:space="preserve"> PAGEREF _Toc211610440 \h </w:instrText>
            </w:r>
            <w:r>
              <w:rPr>
                <w:noProof/>
                <w:webHidden/>
              </w:rPr>
            </w:r>
            <w:r>
              <w:rPr>
                <w:noProof/>
                <w:webHidden/>
              </w:rPr>
              <w:fldChar w:fldCharType="separate"/>
            </w:r>
            <w:r w:rsidR="00CE2184">
              <w:rPr>
                <w:noProof/>
                <w:webHidden/>
              </w:rPr>
              <w:t>12</w:t>
            </w:r>
            <w:r>
              <w:rPr>
                <w:noProof/>
                <w:webHidden/>
              </w:rPr>
              <w:fldChar w:fldCharType="end"/>
            </w:r>
          </w:hyperlink>
        </w:p>
        <w:p w14:paraId="7BB15597" w14:textId="281EF20E" w:rsidR="00DE16BD" w:rsidRDefault="00DE16BD">
          <w:pPr>
            <w:pStyle w:val="TOC2"/>
            <w:tabs>
              <w:tab w:val="right" w:leader="dot" w:pos="10456"/>
            </w:tabs>
            <w:rPr>
              <w:rFonts w:eastAsiaTheme="minorEastAsia"/>
              <w:noProof/>
              <w:lang w:eastAsia="en-GB"/>
            </w:rPr>
          </w:pPr>
          <w:hyperlink w:anchor="_Toc211610441" w:history="1">
            <w:r w:rsidRPr="004858F4">
              <w:rPr>
                <w:rStyle w:val="Hyperlink"/>
                <w:noProof/>
              </w:rPr>
              <w:t>Appendix 1: Links to Speaker Presentations</w:t>
            </w:r>
            <w:r>
              <w:rPr>
                <w:noProof/>
                <w:webHidden/>
              </w:rPr>
              <w:tab/>
            </w:r>
            <w:r>
              <w:rPr>
                <w:noProof/>
                <w:webHidden/>
              </w:rPr>
              <w:fldChar w:fldCharType="begin"/>
            </w:r>
            <w:r>
              <w:rPr>
                <w:noProof/>
                <w:webHidden/>
              </w:rPr>
              <w:instrText xml:space="preserve"> PAGEREF _Toc211610441 \h </w:instrText>
            </w:r>
            <w:r>
              <w:rPr>
                <w:noProof/>
                <w:webHidden/>
              </w:rPr>
            </w:r>
            <w:r>
              <w:rPr>
                <w:noProof/>
                <w:webHidden/>
              </w:rPr>
              <w:fldChar w:fldCharType="separate"/>
            </w:r>
            <w:r w:rsidR="00CE2184">
              <w:rPr>
                <w:noProof/>
                <w:webHidden/>
              </w:rPr>
              <w:t>13</w:t>
            </w:r>
            <w:r>
              <w:rPr>
                <w:noProof/>
                <w:webHidden/>
              </w:rPr>
              <w:fldChar w:fldCharType="end"/>
            </w:r>
          </w:hyperlink>
        </w:p>
        <w:p w14:paraId="5D2D7804" w14:textId="6D468EE1" w:rsidR="00DE16BD" w:rsidRDefault="00DE16BD">
          <w:pPr>
            <w:pStyle w:val="TOC2"/>
            <w:tabs>
              <w:tab w:val="right" w:leader="dot" w:pos="10456"/>
            </w:tabs>
            <w:rPr>
              <w:rFonts w:eastAsiaTheme="minorEastAsia"/>
              <w:noProof/>
              <w:lang w:eastAsia="en-GB"/>
            </w:rPr>
          </w:pPr>
          <w:hyperlink w:anchor="_Toc211610442" w:history="1">
            <w:r w:rsidRPr="004858F4">
              <w:rPr>
                <w:rStyle w:val="Hyperlink"/>
                <w:noProof/>
              </w:rPr>
              <w:t>Appendix 2: Senate Council Membership</w:t>
            </w:r>
            <w:r>
              <w:rPr>
                <w:noProof/>
                <w:webHidden/>
              </w:rPr>
              <w:tab/>
            </w:r>
            <w:r>
              <w:rPr>
                <w:noProof/>
                <w:webHidden/>
              </w:rPr>
              <w:fldChar w:fldCharType="begin"/>
            </w:r>
            <w:r>
              <w:rPr>
                <w:noProof/>
                <w:webHidden/>
              </w:rPr>
              <w:instrText xml:space="preserve"> PAGEREF _Toc211610442 \h </w:instrText>
            </w:r>
            <w:r>
              <w:rPr>
                <w:noProof/>
                <w:webHidden/>
              </w:rPr>
            </w:r>
            <w:r>
              <w:rPr>
                <w:noProof/>
                <w:webHidden/>
              </w:rPr>
              <w:fldChar w:fldCharType="separate"/>
            </w:r>
            <w:r w:rsidR="00CE2184">
              <w:rPr>
                <w:noProof/>
                <w:webHidden/>
              </w:rPr>
              <w:t>13</w:t>
            </w:r>
            <w:r>
              <w:rPr>
                <w:noProof/>
                <w:webHidden/>
              </w:rPr>
              <w:fldChar w:fldCharType="end"/>
            </w:r>
          </w:hyperlink>
        </w:p>
        <w:p w14:paraId="34621C87" w14:textId="3B9CD60A" w:rsidR="00DE16BD" w:rsidRDefault="00DE16BD">
          <w:pPr>
            <w:pStyle w:val="TOC2"/>
            <w:tabs>
              <w:tab w:val="right" w:leader="dot" w:pos="10456"/>
            </w:tabs>
            <w:rPr>
              <w:rFonts w:eastAsiaTheme="minorEastAsia"/>
              <w:noProof/>
              <w:lang w:eastAsia="en-GB"/>
            </w:rPr>
          </w:pPr>
          <w:hyperlink w:anchor="_Toc211610443" w:history="1">
            <w:r w:rsidRPr="004858F4">
              <w:rPr>
                <w:rStyle w:val="Hyperlink"/>
                <w:noProof/>
              </w:rPr>
              <w:t>Appendix 3: Other attendees at the meeting</w:t>
            </w:r>
            <w:r>
              <w:rPr>
                <w:noProof/>
                <w:webHidden/>
              </w:rPr>
              <w:tab/>
            </w:r>
            <w:r>
              <w:rPr>
                <w:noProof/>
                <w:webHidden/>
              </w:rPr>
              <w:fldChar w:fldCharType="begin"/>
            </w:r>
            <w:r>
              <w:rPr>
                <w:noProof/>
                <w:webHidden/>
              </w:rPr>
              <w:instrText xml:space="preserve"> PAGEREF _Toc211610443 \h </w:instrText>
            </w:r>
            <w:r>
              <w:rPr>
                <w:noProof/>
                <w:webHidden/>
              </w:rPr>
            </w:r>
            <w:r>
              <w:rPr>
                <w:noProof/>
                <w:webHidden/>
              </w:rPr>
              <w:fldChar w:fldCharType="separate"/>
            </w:r>
            <w:r w:rsidR="00CE2184">
              <w:rPr>
                <w:noProof/>
                <w:webHidden/>
              </w:rPr>
              <w:t>16</w:t>
            </w:r>
            <w:r>
              <w:rPr>
                <w:noProof/>
                <w:webHidden/>
              </w:rPr>
              <w:fldChar w:fldCharType="end"/>
            </w:r>
          </w:hyperlink>
        </w:p>
        <w:p w14:paraId="150CC8BF" w14:textId="32ED302D" w:rsidR="003549A0" w:rsidRDefault="003549A0">
          <w:r>
            <w:rPr>
              <w:b/>
              <w:bCs/>
            </w:rPr>
            <w:fldChar w:fldCharType="end"/>
          </w:r>
        </w:p>
      </w:sdtContent>
    </w:sdt>
    <w:p w14:paraId="0B08C23D" w14:textId="77777777" w:rsidR="003C0A7A" w:rsidRDefault="003C0A7A">
      <w:r>
        <w:br w:type="page"/>
      </w:r>
    </w:p>
    <w:p w14:paraId="1AEB00FC" w14:textId="4C03F04C" w:rsidR="009247C9" w:rsidRDefault="00A13506" w:rsidP="00A13506">
      <w:pPr>
        <w:pStyle w:val="Heading2"/>
        <w:numPr>
          <w:ilvl w:val="0"/>
          <w:numId w:val="1"/>
        </w:numPr>
      </w:pPr>
      <w:bookmarkStart w:id="0" w:name="_Toc211610432"/>
      <w:r>
        <w:lastRenderedPageBreak/>
        <w:t>Background</w:t>
      </w:r>
      <w:bookmarkEnd w:id="0"/>
    </w:p>
    <w:p w14:paraId="4B3504BF" w14:textId="014DC3B4" w:rsidR="00A13506" w:rsidRDefault="007D34FE" w:rsidP="00A13506">
      <w:r>
        <w:t>Neighbourhood Health represents a strategic shi</w:t>
      </w:r>
      <w:r w:rsidR="00326877">
        <w:t xml:space="preserve">ft in the way health and care services are delivered across England. Rooted in the NHS </w:t>
      </w:r>
      <w:r w:rsidR="00632888">
        <w:t>10 Year</w:t>
      </w:r>
      <w:r w:rsidR="00326877">
        <w:t xml:space="preserve"> Plan</w:t>
      </w:r>
      <w:r w:rsidR="005B3A35">
        <w:t>, and supported by NHS</w:t>
      </w:r>
      <w:r w:rsidR="00783F4B">
        <w:t xml:space="preserve"> </w:t>
      </w:r>
      <w:r w:rsidR="005B3A35">
        <w:t>E</w:t>
      </w:r>
      <w:r w:rsidR="00783F4B">
        <w:t>ngland</w:t>
      </w:r>
      <w:r w:rsidR="005B3A35">
        <w:t>’s 2025/26 Neighbourhood Health Guidelines, the initiative aims to bring care closer to home</w:t>
      </w:r>
      <w:r w:rsidR="009849D4">
        <w:t>, particularly for individuals with complex needs, long-term conditions, and those</w:t>
      </w:r>
      <w:r w:rsidR="00752E8D">
        <w:t xml:space="preserve"> at rising risk</w:t>
      </w:r>
      <w:r w:rsidR="004A207B">
        <w:rPr>
          <w:rStyle w:val="FootnoteReference"/>
        </w:rPr>
        <w:footnoteReference w:id="1"/>
      </w:r>
      <w:r w:rsidR="000F4A93">
        <w:t>.</w:t>
      </w:r>
      <w:r w:rsidR="00E31EDB">
        <w:t xml:space="preserve"> It is underpinned by</w:t>
      </w:r>
      <w:r w:rsidR="00F21232">
        <w:t xml:space="preserve"> the three shifts: Hospital to community, Treatment to Prevention and Analogue to Digital. </w:t>
      </w:r>
      <w:r w:rsidR="00FB522E">
        <w:t>The model is built aroun</w:t>
      </w:r>
      <w:r w:rsidR="00E36F6C">
        <w:t>d six core components</w:t>
      </w:r>
      <w:r w:rsidR="00181F62">
        <w:t xml:space="preserve">: population health management, modern general practice, </w:t>
      </w:r>
      <w:r w:rsidR="00921431">
        <w:t>standardised</w:t>
      </w:r>
      <w:r w:rsidR="009B1D93">
        <w:t xml:space="preserve"> community health services, multidisciplinary neighbourhood teams, integrated interm</w:t>
      </w:r>
      <w:r w:rsidR="00891AC1">
        <w:t>ediate care, and urgent neighbourhood services. These components aim to reduce fragmentations, improve</w:t>
      </w:r>
      <w:r w:rsidR="00AA3BF9">
        <w:t xml:space="preserve"> continuity of care, and empower communities to take an active role in their health and wellbeing. </w:t>
      </w:r>
    </w:p>
    <w:p w14:paraId="6193FB8B" w14:textId="70C493AF" w:rsidR="000A45DD" w:rsidRDefault="000A45DD" w:rsidP="00A13506">
      <w:r>
        <w:t xml:space="preserve">The South West region presents a unique challenge </w:t>
      </w:r>
      <w:r w:rsidR="002A31A3">
        <w:t>for implementing Neighbourhood Health due to it</w:t>
      </w:r>
      <w:r w:rsidR="00EC008A">
        <w:t>s</w:t>
      </w:r>
      <w:r w:rsidR="00CF7E8D">
        <w:t xml:space="preserve"> predominantly rural and coastal geography. </w:t>
      </w:r>
      <w:r w:rsidR="00853FAA">
        <w:t xml:space="preserve">These areas often experience structural barriers such as poor transport infrastructure, </w:t>
      </w:r>
      <w:r w:rsidR="00921431">
        <w:t xml:space="preserve">dispersed populations, </w:t>
      </w:r>
      <w:r w:rsidR="00853FAA">
        <w:t>digital exclusion</w:t>
      </w:r>
      <w:r w:rsidR="00023683">
        <w:t>, and workforce shortages. According to the National Centre for Rural Health Care (NCRH</w:t>
      </w:r>
      <w:r w:rsidR="003E1778">
        <w:t>C</w:t>
      </w:r>
      <w:r w:rsidR="00023683">
        <w:t xml:space="preserve">), small rural </w:t>
      </w:r>
      <w:r w:rsidR="005252AC">
        <w:t>organisations</w:t>
      </w:r>
      <w:r w:rsidR="005F473C">
        <w:t xml:space="preserve"> frequently operate in deficit, and recruitment and retention of staff remains</w:t>
      </w:r>
      <w:r w:rsidR="003E1778">
        <w:t xml:space="preserve"> a persistent issue</w:t>
      </w:r>
      <w:r w:rsidR="00F46D8B">
        <w:rPr>
          <w:rStyle w:val="FootnoteReference"/>
        </w:rPr>
        <w:footnoteReference w:id="2"/>
      </w:r>
      <w:r w:rsidR="004B10A3">
        <w:t>.</w:t>
      </w:r>
      <w:r w:rsidR="0098227B">
        <w:t xml:space="preserve"> </w:t>
      </w:r>
      <w:r w:rsidR="000F7212">
        <w:t>The digital divide further complicates the delivery of remote care and telehealth services, particularly in isolated communities</w:t>
      </w:r>
      <w:r w:rsidR="00291934">
        <w:rPr>
          <w:rStyle w:val="FootnoteReference"/>
        </w:rPr>
        <w:footnoteReference w:id="3"/>
      </w:r>
      <w:r w:rsidR="000F7212">
        <w:t xml:space="preserve">. </w:t>
      </w:r>
    </w:p>
    <w:p w14:paraId="0EB7DFEE" w14:textId="2E83FF53" w:rsidR="00712652" w:rsidRDefault="00F02931" w:rsidP="00A13506">
      <w:r>
        <w:t>Even with these</w:t>
      </w:r>
      <w:r w:rsidR="001F149B">
        <w:t xml:space="preserve"> challenges, the South West </w:t>
      </w:r>
      <w:r>
        <w:t xml:space="preserve">continues to foster </w:t>
      </w:r>
      <w:r w:rsidR="00A1567B">
        <w:t>innovation</w:t>
      </w:r>
      <w:r>
        <w:t xml:space="preserve"> and transformation</w:t>
      </w:r>
      <w:r w:rsidR="003777A9">
        <w:t xml:space="preserve">. The Digital Neighbourhoods Programme, funded regionally, is empowering integrated neighbourhood teams </w:t>
      </w:r>
      <w:r w:rsidR="00624EE5">
        <w:t>with tools such as Brave AI, which supports proactive care planning across over 40 Primary Care Networks (PCNs)</w:t>
      </w:r>
      <w:r w:rsidR="008D2959">
        <w:t xml:space="preserve">. In Cornwall, </w:t>
      </w:r>
      <w:r w:rsidR="00967E65">
        <w:t>the Arbennek PCN has demonstrated how digital tools can enhance both clinical outcomes and patient experience through personalised care conversations focused on “what matters to you?”</w:t>
      </w:r>
      <w:r w:rsidR="0016716F">
        <w:rPr>
          <w:rStyle w:val="FootnoteReference"/>
        </w:rPr>
        <w:footnoteReference w:id="4"/>
      </w:r>
      <w:r w:rsidR="00967E65">
        <w:t xml:space="preserve">. </w:t>
      </w:r>
    </w:p>
    <w:p w14:paraId="0BD0BA52" w14:textId="45DBB472" w:rsidR="00696896" w:rsidRDefault="000E3F61" w:rsidP="006A5312">
      <w:r>
        <w:t xml:space="preserve">This momentum reflects a broader ambition to reimagine </w:t>
      </w:r>
      <w:r w:rsidR="00AB49C5">
        <w:t xml:space="preserve">care delivery around the needs of local populations, particularly in areas where traditional models have </w:t>
      </w:r>
      <w:r w:rsidR="00696896">
        <w:t xml:space="preserve">struggled to meet demand. </w:t>
      </w:r>
      <w:r w:rsidR="00BA0264">
        <w:t>In the South West, this means</w:t>
      </w:r>
      <w:r w:rsidR="009D35B3">
        <w:t xml:space="preserve"> designing services that are responsive to the lived realities of rural and coastal communities. </w:t>
      </w:r>
      <w:r w:rsidR="00D24521">
        <w:t>It requires flexible models that account for geographic isolation, seasonal population</w:t>
      </w:r>
      <w:r w:rsidR="00883EFB">
        <w:t xml:space="preserve"> changes and socioeconomic factors that shape health outcomes. </w:t>
      </w:r>
      <w:r w:rsidR="007D5F08">
        <w:t>The emphasis</w:t>
      </w:r>
      <w:r w:rsidR="000F5C28">
        <w:t xml:space="preserve"> on co-production, digital innovation, and multi-agency collaboration is central to overcoming these barriers</w:t>
      </w:r>
      <w:r w:rsidR="006A5312">
        <w:t xml:space="preserve"> and ensuring that neighbourhood health is not only </w:t>
      </w:r>
      <w:r w:rsidR="00075127">
        <w:t>implemented but</w:t>
      </w:r>
      <w:r w:rsidR="006A5312">
        <w:t xml:space="preserve"> also sustained. </w:t>
      </w:r>
    </w:p>
    <w:p w14:paraId="757FB4A1" w14:textId="4C098D1B" w:rsidR="00346149" w:rsidRPr="004435BE" w:rsidRDefault="008748F5" w:rsidP="008748F5">
      <w:pPr>
        <w:pStyle w:val="Heading2"/>
        <w:rPr>
          <w:sz w:val="24"/>
          <w:szCs w:val="24"/>
        </w:rPr>
      </w:pPr>
      <w:bookmarkStart w:id="1" w:name="_Toc211610433"/>
      <w:r w:rsidRPr="004435BE">
        <w:rPr>
          <w:sz w:val="24"/>
          <w:szCs w:val="24"/>
        </w:rPr>
        <w:t>1.1 Evidence from Practice</w:t>
      </w:r>
      <w:bookmarkEnd w:id="1"/>
      <w:r w:rsidRPr="004435BE">
        <w:rPr>
          <w:sz w:val="24"/>
          <w:szCs w:val="24"/>
        </w:rPr>
        <w:t xml:space="preserve"> </w:t>
      </w:r>
    </w:p>
    <w:p w14:paraId="2C5CA716" w14:textId="6BBA5875" w:rsidR="00C82928" w:rsidRPr="004435BE" w:rsidRDefault="00C82928" w:rsidP="00C82928">
      <w:r w:rsidRPr="004435BE">
        <w:t>NHS</w:t>
      </w:r>
      <w:r w:rsidR="00075127">
        <w:t xml:space="preserve"> </w:t>
      </w:r>
      <w:r w:rsidRPr="004435BE">
        <w:t>E</w:t>
      </w:r>
      <w:r w:rsidR="00075127">
        <w:t>ngland</w:t>
      </w:r>
      <w:r w:rsidRPr="004435BE">
        <w:t xml:space="preserve"> has published </w:t>
      </w:r>
      <w:r w:rsidR="00AE21AB" w:rsidRPr="004435BE">
        <w:t xml:space="preserve">a series of case studies </w:t>
      </w:r>
      <w:r w:rsidR="00BC5C83" w:rsidRPr="004435BE">
        <w:t>showcasing</w:t>
      </w:r>
      <w:r w:rsidR="00AE21AB" w:rsidRPr="004435BE">
        <w:t xml:space="preserve"> emerging models of neighbourhood health. While no system currently delivers all six components, examples demonstrate progress in areas such as integrated care for children and young people with complex needs, </w:t>
      </w:r>
      <w:r w:rsidR="004711B5" w:rsidRPr="004435BE">
        <w:t>digital flags for reasonable adjustments under the Equality Act 2010, and cross-sector collaboration to reduce duplication and improve outcomes</w:t>
      </w:r>
      <w:r w:rsidR="00571D8C" w:rsidRPr="004435BE">
        <w:rPr>
          <w:rStyle w:val="FootnoteReference"/>
        </w:rPr>
        <w:footnoteReference w:id="5"/>
      </w:r>
      <w:r w:rsidR="00ED5D3A" w:rsidRPr="004435BE">
        <w:t>.</w:t>
      </w:r>
    </w:p>
    <w:p w14:paraId="6E28E0AB" w14:textId="15D87712" w:rsidR="001F149B" w:rsidRPr="004435BE" w:rsidRDefault="00712652" w:rsidP="00A13506">
      <w:r w:rsidRPr="004435BE">
        <w:lastRenderedPageBreak/>
        <w:t xml:space="preserve">Nationally, </w:t>
      </w:r>
      <w:r w:rsidR="00CE1FB3" w:rsidRPr="004435BE">
        <w:t>Neighbourhood Health Centres are being rolled out to provide integrated services under one roof, including GPs, nurses, social care</w:t>
      </w:r>
      <w:r w:rsidR="00D823B1" w:rsidRPr="004435BE">
        <w:t xml:space="preserve">, mental health, diagnostics, and </w:t>
      </w:r>
      <w:r w:rsidR="0098133D" w:rsidRPr="004435BE">
        <w:t>also include non-clinical support, such as debt advice and employment services</w:t>
      </w:r>
      <w:r w:rsidR="000516C7" w:rsidRPr="004435BE">
        <w:rPr>
          <w:rStyle w:val="FootnoteReference"/>
        </w:rPr>
        <w:footnoteReference w:id="6"/>
      </w:r>
      <w:r w:rsidR="0098133D" w:rsidRPr="004435BE">
        <w:t xml:space="preserve">. These centres are </w:t>
      </w:r>
      <w:r w:rsidR="00535533" w:rsidRPr="004435BE">
        <w:t xml:space="preserve">expected to </w:t>
      </w:r>
      <w:r w:rsidR="00A810D3" w:rsidRPr="004435BE">
        <w:t>operate extended hours and service as community anchors. However, the South West must adapt model</w:t>
      </w:r>
      <w:r w:rsidR="000516C7" w:rsidRPr="004435BE">
        <w:t>s such as this</w:t>
      </w:r>
      <w:r w:rsidR="00A810D3" w:rsidRPr="004435BE">
        <w:t xml:space="preserve"> to suit its</w:t>
      </w:r>
      <w:r w:rsidR="000516C7" w:rsidRPr="004435BE">
        <w:t xml:space="preserve"> dispersed populations and avoid replicating urban-centric approaches. </w:t>
      </w:r>
    </w:p>
    <w:p w14:paraId="1C8A082F" w14:textId="2A2CC5EF" w:rsidR="000D3ACE" w:rsidRPr="004435BE" w:rsidRDefault="008C1282" w:rsidP="00A13506">
      <w:r w:rsidRPr="004435BE">
        <w:t>The Lincolnshire Coastal Research Toolkit</w:t>
      </w:r>
      <w:r w:rsidR="002B0C5D" w:rsidRPr="004435BE">
        <w:t xml:space="preserve"> developed by the Lincoln International Institute for Rural Health</w:t>
      </w:r>
      <w:r w:rsidR="007E1347" w:rsidRPr="004435BE">
        <w:t xml:space="preserve">, offers a valuable framework for engaging rural and coastal communities in health research </w:t>
      </w:r>
      <w:r w:rsidR="008B765B" w:rsidRPr="004435BE">
        <w:t>and service design</w:t>
      </w:r>
      <w:r w:rsidR="008B765B" w:rsidRPr="004435BE">
        <w:rPr>
          <w:rStyle w:val="FootnoteReference"/>
        </w:rPr>
        <w:footnoteReference w:id="7"/>
      </w:r>
      <w:r w:rsidR="00EE470B" w:rsidRPr="004435BE">
        <w:t>. It emphasises place-based relevance, emotional labour awareness, inclusive language, and long</w:t>
      </w:r>
      <w:r w:rsidR="008B6550" w:rsidRPr="004435BE">
        <w:t xml:space="preserve">-term community ownership, all of which are principles that align closely with the ethos of Neighbourhood Health. </w:t>
      </w:r>
      <w:r w:rsidR="007E630E" w:rsidRPr="004435BE">
        <w:t xml:space="preserve">The toolkit </w:t>
      </w:r>
      <w:r w:rsidR="00DA69D1" w:rsidRPr="004435BE">
        <w:t>represents the UK’s firs</w:t>
      </w:r>
      <w:r w:rsidR="006F3F32">
        <w:t>t</w:t>
      </w:r>
      <w:r w:rsidR="00DA69D1" w:rsidRPr="004435BE">
        <w:t xml:space="preserve"> dedicated research centre focused on tackling place-based health inequalities. </w:t>
      </w:r>
    </w:p>
    <w:p w14:paraId="66E3B2C0" w14:textId="185E4396" w:rsidR="00505843" w:rsidRPr="004435BE" w:rsidRDefault="00505843" w:rsidP="00A13506">
      <w:r w:rsidRPr="004435BE">
        <w:t xml:space="preserve">Other notable case </w:t>
      </w:r>
      <w:r w:rsidR="00FF6891" w:rsidRPr="004435BE">
        <w:t>studies</w:t>
      </w:r>
      <w:r w:rsidRPr="004435BE">
        <w:t>, whilst not in the South West include Sef</w:t>
      </w:r>
      <w:r w:rsidR="003D5174" w:rsidRPr="004435BE">
        <w:t>t</w:t>
      </w:r>
      <w:r w:rsidR="00FF6891" w:rsidRPr="004435BE">
        <w:t>on</w:t>
      </w:r>
      <w:r w:rsidRPr="004435BE">
        <w:t xml:space="preserve"> and St Helens</w:t>
      </w:r>
      <w:r w:rsidR="00FF6891" w:rsidRPr="004435BE">
        <w:t xml:space="preserve"> in Cheshire and </w:t>
      </w:r>
      <w:r w:rsidR="005F505E" w:rsidRPr="004435BE">
        <w:t>Merseyside</w:t>
      </w:r>
      <w:r w:rsidR="00FF6891" w:rsidRPr="004435BE">
        <w:t xml:space="preserve">, who were designated as national pioneer sites for </w:t>
      </w:r>
      <w:r w:rsidR="00C92DEA">
        <w:t>N</w:t>
      </w:r>
      <w:r w:rsidR="005F505E" w:rsidRPr="004435BE">
        <w:t>eighbourhood</w:t>
      </w:r>
      <w:r w:rsidR="00FF6891" w:rsidRPr="004435BE">
        <w:t xml:space="preserve"> </w:t>
      </w:r>
      <w:r w:rsidR="00C92DEA">
        <w:t>H</w:t>
      </w:r>
      <w:r w:rsidR="00FF6891" w:rsidRPr="004435BE">
        <w:t>ealth under the Governments 10 Year Health Plan</w:t>
      </w:r>
      <w:r w:rsidR="00FC51D7" w:rsidRPr="004435BE">
        <w:rPr>
          <w:rStyle w:val="FootnoteReference"/>
        </w:rPr>
        <w:footnoteReference w:id="8"/>
      </w:r>
      <w:r w:rsidR="00FF6891" w:rsidRPr="004435BE">
        <w:t xml:space="preserve">. </w:t>
      </w:r>
      <w:r w:rsidR="00647FAB" w:rsidRPr="004435BE">
        <w:t>Backed by £10 million in funding, these areas are developing systems to better support adults with multiple long-term conditions:</w:t>
      </w:r>
    </w:p>
    <w:p w14:paraId="3D846E53" w14:textId="28AAC640" w:rsidR="00647FAB" w:rsidRPr="004435BE" w:rsidRDefault="00647FAB" w:rsidP="00A13506">
      <w:r w:rsidRPr="004435BE">
        <w:t>This approach includes:</w:t>
      </w:r>
    </w:p>
    <w:p w14:paraId="01A89965" w14:textId="26C4F642" w:rsidR="00647FAB" w:rsidRPr="004435BE" w:rsidRDefault="001C0593" w:rsidP="00647FAB">
      <w:pPr>
        <w:pStyle w:val="ListParagraph"/>
        <w:numPr>
          <w:ilvl w:val="0"/>
          <w:numId w:val="2"/>
        </w:numPr>
      </w:pPr>
      <w:r w:rsidRPr="004435BE">
        <w:t>Creating integrated care frameworks across local</w:t>
      </w:r>
      <w:r w:rsidR="007546C5" w:rsidRPr="004435BE">
        <w:t xml:space="preserve"> authority footprint</w:t>
      </w:r>
    </w:p>
    <w:p w14:paraId="34C6095C" w14:textId="4856B039" w:rsidR="007546C5" w:rsidRPr="004435BE" w:rsidRDefault="007546C5" w:rsidP="00647FAB">
      <w:pPr>
        <w:pStyle w:val="ListParagraph"/>
        <w:numPr>
          <w:ilvl w:val="0"/>
          <w:numId w:val="2"/>
        </w:numPr>
      </w:pPr>
      <w:r w:rsidRPr="004435BE">
        <w:t>Strengthening relationships between local health and care providers</w:t>
      </w:r>
    </w:p>
    <w:p w14:paraId="3A0758CF" w14:textId="738E5C82" w:rsidR="007546C5" w:rsidRPr="004435BE" w:rsidRDefault="007546C5" w:rsidP="00647FAB">
      <w:pPr>
        <w:pStyle w:val="ListParagraph"/>
        <w:numPr>
          <w:ilvl w:val="0"/>
          <w:numId w:val="2"/>
        </w:numPr>
      </w:pPr>
      <w:r w:rsidRPr="004435BE">
        <w:t>Sharin</w:t>
      </w:r>
      <w:r w:rsidR="000E61A9" w:rsidRPr="004435BE">
        <w:t>g</w:t>
      </w:r>
      <w:r w:rsidRPr="004435BE">
        <w:t xml:space="preserve"> best practi</w:t>
      </w:r>
      <w:r w:rsidR="000E61A9" w:rsidRPr="004435BE">
        <w:t xml:space="preserve">ce across the entire </w:t>
      </w:r>
      <w:r w:rsidR="003A2652" w:rsidRPr="004435BE">
        <w:t>region.</w:t>
      </w:r>
    </w:p>
    <w:p w14:paraId="4381BAF0" w14:textId="6F69042C" w:rsidR="003A2652" w:rsidRPr="004435BE" w:rsidRDefault="003A2652" w:rsidP="003A2652">
      <w:r w:rsidRPr="004435BE">
        <w:t xml:space="preserve">This initiative is particularly focused on deprived communities, aiming to shift care from hospitals to community settings and improve access, experience, and outcomes. </w:t>
      </w:r>
    </w:p>
    <w:p w14:paraId="2BDDB1F3" w14:textId="4C32E9F7" w:rsidR="000D3ACE" w:rsidRPr="00DC21E3" w:rsidRDefault="00C1795A" w:rsidP="00C1795A">
      <w:pPr>
        <w:pStyle w:val="Heading2"/>
        <w:rPr>
          <w:sz w:val="28"/>
          <w:szCs w:val="28"/>
        </w:rPr>
      </w:pPr>
      <w:bookmarkStart w:id="2" w:name="_Toc211610434"/>
      <w:r w:rsidRPr="00DC21E3">
        <w:rPr>
          <w:sz w:val="28"/>
          <w:szCs w:val="28"/>
        </w:rPr>
        <w:t>1.2 The Citizens’ View on Neighbourhood Health</w:t>
      </w:r>
      <w:bookmarkEnd w:id="2"/>
    </w:p>
    <w:p w14:paraId="7C9997D2" w14:textId="253A6131" w:rsidR="005A1FE9" w:rsidRDefault="00CE73C2" w:rsidP="00C1795A">
      <w:r>
        <w:t>The Citizens’ Assembly</w:t>
      </w:r>
      <w:r w:rsidR="005A1FE9">
        <w:t xml:space="preserve"> (CA)</w:t>
      </w:r>
      <w:r>
        <w:t xml:space="preserve"> consulted its members to explore</w:t>
      </w:r>
      <w:r w:rsidR="005A5D53">
        <w:t xml:space="preserve"> expectations and aspirations for Neighbourhood Health. They drew on both </w:t>
      </w:r>
      <w:r w:rsidR="00CF3C79">
        <w:t>current</w:t>
      </w:r>
      <w:r w:rsidR="005A5D53">
        <w:t xml:space="preserve"> feedback and</w:t>
      </w:r>
      <w:r w:rsidR="00A048DF">
        <w:t xml:space="preserve"> historical learning from both failed and successful initiatives in their local areas</w:t>
      </w:r>
      <w:r w:rsidR="005A1FE9">
        <w:t>.</w:t>
      </w:r>
    </w:p>
    <w:p w14:paraId="72DE9A15" w14:textId="18E71DC7" w:rsidR="00C3014E" w:rsidRDefault="005A1FE9" w:rsidP="005E2542">
      <w:r>
        <w:t>The CA</w:t>
      </w:r>
      <w:r w:rsidR="0098227B">
        <w:t xml:space="preserve"> </w:t>
      </w:r>
      <w:r w:rsidR="006264E5">
        <w:t>emphasised</w:t>
      </w:r>
      <w:r>
        <w:t xml:space="preserve"> the importance of accessible, walk-in services</w:t>
      </w:r>
      <w:r w:rsidR="006264E5">
        <w:t xml:space="preserve"> and early intervention, particularly in mental health services. </w:t>
      </w:r>
      <w:r w:rsidR="00137744">
        <w:t xml:space="preserve">International models, </w:t>
      </w:r>
      <w:r w:rsidR="00C46BAD">
        <w:t>including</w:t>
      </w:r>
      <w:r w:rsidR="00137744">
        <w:t xml:space="preserve"> one example from Italy, were referenced to illustrate the potential of open-door approaches to community based care. </w:t>
      </w:r>
      <w:r w:rsidR="00CC192D">
        <w:t xml:space="preserve">However, members also noted persistent challenges when such initiatives have been attempted in the past, </w:t>
      </w:r>
      <w:r w:rsidR="00800788">
        <w:t>including ambiguity around the definition of “</w:t>
      </w:r>
      <w:r w:rsidR="003168E7">
        <w:t>N</w:t>
      </w:r>
      <w:r w:rsidR="00800788">
        <w:t xml:space="preserve">eighbourhood </w:t>
      </w:r>
      <w:r w:rsidR="003168E7">
        <w:t>H</w:t>
      </w:r>
      <w:r w:rsidR="00800788">
        <w:t>ealth</w:t>
      </w:r>
      <w:r w:rsidR="00826889">
        <w:t>,”</w:t>
      </w:r>
      <w:r w:rsidR="00800788">
        <w:t xml:space="preserve"> </w:t>
      </w:r>
      <w:r w:rsidR="00BB4B1A">
        <w:t xml:space="preserve">workforce shortages, digital infrastructure limitations, and financial pressures. </w:t>
      </w:r>
      <w:r w:rsidR="00A34B4B">
        <w:t>There was a general consensus that without careful planning, new models of “</w:t>
      </w:r>
      <w:r w:rsidR="00433A84">
        <w:t>N</w:t>
      </w:r>
      <w:r w:rsidR="00A34B4B">
        <w:t xml:space="preserve">eighbourhood </w:t>
      </w:r>
      <w:r w:rsidR="00433A84">
        <w:t>H</w:t>
      </w:r>
      <w:r w:rsidR="00A34B4B">
        <w:t xml:space="preserve">ealth” could inadvertently reinforce siloed care. </w:t>
      </w:r>
    </w:p>
    <w:p w14:paraId="4A2DB06C" w14:textId="5804B9B8" w:rsidR="005E2542" w:rsidRDefault="00C3014E" w:rsidP="005E2542">
      <w:r>
        <w:t>Concerns were raised around the d</w:t>
      </w:r>
      <w:r w:rsidR="005E2542">
        <w:t xml:space="preserve">ifficulties at the boundary between NHS and private care, </w:t>
      </w:r>
      <w:r w:rsidR="00B83B6B">
        <w:t>in particular</w:t>
      </w:r>
      <w:r w:rsidR="005E2542">
        <w:t xml:space="preserve"> where patients are passed between services without clear accountability.</w:t>
      </w:r>
      <w:r w:rsidR="0098227B">
        <w:t xml:space="preserve"> </w:t>
      </w:r>
      <w:r>
        <w:t>Ti</w:t>
      </w:r>
      <w:r w:rsidR="00B83B6B">
        <w:t>e</w:t>
      </w:r>
      <w:r>
        <w:t>red</w:t>
      </w:r>
      <w:r w:rsidR="00556BCD">
        <w:t xml:space="preserve"> access models, often developed in response to long waiting lists</w:t>
      </w:r>
      <w:r w:rsidR="00293422">
        <w:t xml:space="preserve"> were seen as adding unnecessary complexity. </w:t>
      </w:r>
      <w:r w:rsidR="008F6BDA">
        <w:t>Current</w:t>
      </w:r>
      <w:r w:rsidR="00293422">
        <w:t xml:space="preserve"> guidance was described as impractical in many primary care settings</w:t>
      </w:r>
      <w:r w:rsidR="008F6BDA">
        <w:t>, prompting calls for a more unified and pragmatic approach.</w:t>
      </w:r>
      <w:r w:rsidR="0098227B">
        <w:t xml:space="preserve"> </w:t>
      </w:r>
    </w:p>
    <w:p w14:paraId="7E8F19F5" w14:textId="341CF1F8" w:rsidR="00214106" w:rsidRDefault="00214106" w:rsidP="005E2542">
      <w:r>
        <w:lastRenderedPageBreak/>
        <w:t xml:space="preserve">Despite these challenges, </w:t>
      </w:r>
      <w:r w:rsidR="00A73F88">
        <w:t xml:space="preserve">the CA identified several opportunities which included, </w:t>
      </w:r>
      <w:r w:rsidR="00717CC9">
        <w:t xml:space="preserve">fostering multidisciplinary collaboration, repurposing existing community services </w:t>
      </w:r>
      <w:r w:rsidR="005252AC">
        <w:t xml:space="preserve">and facilities, </w:t>
      </w:r>
      <w:r w:rsidR="00717CC9">
        <w:t xml:space="preserve">and strengthening partnerships with the voluntary sector. </w:t>
      </w:r>
      <w:r w:rsidR="00EC51AA">
        <w:t>Stories shared from Healthwatch</w:t>
      </w:r>
      <w:r w:rsidR="00850DF8">
        <w:t xml:space="preserve"> </w:t>
      </w:r>
      <w:r w:rsidR="00EC51AA">
        <w:t xml:space="preserve">reports highlighted </w:t>
      </w:r>
      <w:r w:rsidR="00B1746D">
        <w:t>the</w:t>
      </w:r>
      <w:r w:rsidR="00EC51AA">
        <w:t xml:space="preserve"> lived experience of unpaid carers</w:t>
      </w:r>
      <w:r w:rsidR="00B1746D">
        <w:t>, the success of rural health hubs in farming communities, and the complexities of discharge planning for</w:t>
      </w:r>
      <w:r w:rsidR="00AD58F8">
        <w:t xml:space="preserve"> brain injury survivors. </w:t>
      </w:r>
    </w:p>
    <w:p w14:paraId="6DF9143D" w14:textId="4062A3A0" w:rsidR="00E247D3" w:rsidRDefault="00E247D3" w:rsidP="005E2542">
      <w:r>
        <w:t>It was noted that care interfaces tend to be more effective in community settings tha</w:t>
      </w:r>
      <w:r w:rsidR="005252AC">
        <w:t>n</w:t>
      </w:r>
      <w:r>
        <w:t xml:space="preserve"> in acute environments. Suggestions were made to expand the remit of Community Diagnostic Centres </w:t>
      </w:r>
      <w:r w:rsidR="008471FB">
        <w:t xml:space="preserve">to include </w:t>
      </w:r>
      <w:r w:rsidR="003A087A">
        <w:t xml:space="preserve">therapeutic services, particularly in areas of high deprivation. </w:t>
      </w:r>
      <w:r w:rsidR="00C91C3F">
        <w:t xml:space="preserve">The farming community was highlighted as an example where patient experience </w:t>
      </w:r>
      <w:r w:rsidR="00C93D14">
        <w:t xml:space="preserve">should be elevated as a core outcome measure, moving beyond traditional metrics </w:t>
      </w:r>
      <w:r w:rsidR="00D505CA">
        <w:t xml:space="preserve">of safety and clinical effectiveness. </w:t>
      </w:r>
    </w:p>
    <w:p w14:paraId="052D4126" w14:textId="4C19935D" w:rsidR="003A087A" w:rsidRDefault="005869DF" w:rsidP="005E2542">
      <w:r>
        <w:t xml:space="preserve">There was a call </w:t>
      </w:r>
      <w:r w:rsidR="009C5593">
        <w:t>to challenge the</w:t>
      </w:r>
      <w:r w:rsidR="00FF1E19">
        <w:t xml:space="preserve"> urban, medicalised models in neighbourhood health planning</w:t>
      </w:r>
      <w:r w:rsidR="003C41C7">
        <w:t>, as man</w:t>
      </w:r>
      <w:r w:rsidR="00F76D12">
        <w:t xml:space="preserve">y </w:t>
      </w:r>
      <w:r w:rsidR="00BB3F56">
        <w:t xml:space="preserve">models </w:t>
      </w:r>
      <w:r w:rsidR="003C41C7">
        <w:t xml:space="preserve">overlook the </w:t>
      </w:r>
      <w:r w:rsidR="000A29D6">
        <w:t xml:space="preserve">functionality of replication in rural areas. </w:t>
      </w:r>
      <w:r w:rsidR="00A901D8">
        <w:t>Exis</w:t>
      </w:r>
      <w:r w:rsidR="006D2DDE">
        <w:t>ting assets such as libraries and GP surg</w:t>
      </w:r>
      <w:r w:rsidR="00C628E6">
        <w:t>er</w:t>
      </w:r>
      <w:r w:rsidR="006D2DDE">
        <w:t xml:space="preserve">ies were identified as </w:t>
      </w:r>
      <w:r w:rsidR="004B6ED3">
        <w:t>valuable</w:t>
      </w:r>
      <w:r w:rsidR="006D2DDE">
        <w:t xml:space="preserve"> resources</w:t>
      </w:r>
      <w:r w:rsidR="00C628E6">
        <w:t>, and the potential of Patient Participation Groups (PPGs)</w:t>
      </w:r>
      <w:r w:rsidR="008D518F">
        <w:t xml:space="preserve"> as vehicles for outreach</w:t>
      </w:r>
      <w:r w:rsidR="00C361BF">
        <w:t xml:space="preserve"> </w:t>
      </w:r>
      <w:r w:rsidR="004B6ED3">
        <w:t>and engagement were emphasised. A caution was raised against over-investment in buildings, with a recommendation to adopt a more radical, resource-based</w:t>
      </w:r>
      <w:r w:rsidR="00370F75">
        <w:t xml:space="preserve"> approach aligned with the ambitions of the NHS </w:t>
      </w:r>
      <w:r w:rsidR="0047418E">
        <w:t>10 Year</w:t>
      </w:r>
      <w:r w:rsidR="00370F75">
        <w:t xml:space="preserve"> Plan. </w:t>
      </w:r>
    </w:p>
    <w:p w14:paraId="00FC30FB" w14:textId="01BDE97E" w:rsidR="00844C99" w:rsidRDefault="00E122C8" w:rsidP="005E2542">
      <w:r>
        <w:t xml:space="preserve">A further contribution proposed a shift in focus from physical locations to competencies, </w:t>
      </w:r>
      <w:r w:rsidR="00F00D3B">
        <w:t>ensuring that people can access the right skills and support regardless of setting. This would involve</w:t>
      </w:r>
      <w:r w:rsidR="006159E7">
        <w:t xml:space="preserve"> grouping competencies in digitally enable</w:t>
      </w:r>
      <w:r w:rsidR="005D67C9">
        <w:t>d</w:t>
      </w:r>
      <w:r w:rsidR="006159E7">
        <w:t xml:space="preserve"> environments and rethinking how health services are conceptualised and delivered. </w:t>
      </w:r>
    </w:p>
    <w:p w14:paraId="427D4D1F" w14:textId="1C653E5E" w:rsidR="00AC0A54" w:rsidRDefault="008C70D5" w:rsidP="005E2542">
      <w:r>
        <w:t>The</w:t>
      </w:r>
      <w:r w:rsidR="00AC0A54">
        <w:t xml:space="preserve"> importance of listening to servi</w:t>
      </w:r>
      <w:r w:rsidR="00AA07D0">
        <w:t xml:space="preserve">ce users and </w:t>
      </w:r>
      <w:r w:rsidR="008D251A">
        <w:t xml:space="preserve">measuring outcomes based on what’s meaningful to them was </w:t>
      </w:r>
      <w:r w:rsidR="008B10BE">
        <w:t>noted throughout</w:t>
      </w:r>
      <w:r>
        <w:t xml:space="preserve"> the presentation</w:t>
      </w:r>
      <w:r w:rsidR="008B10BE">
        <w:t>. There was a consensus that appropriate metrics must refle</w:t>
      </w:r>
      <w:r w:rsidR="006C02CA">
        <w:t>c</w:t>
      </w:r>
      <w:r w:rsidR="008B10BE">
        <w:t xml:space="preserve">t genuine patient experience rather than imposed assumptions. </w:t>
      </w:r>
    </w:p>
    <w:p w14:paraId="1BE8F149" w14:textId="6CAE5B96" w:rsidR="005B5C79" w:rsidRPr="00B215D9" w:rsidRDefault="005B5C79" w:rsidP="005B5C79">
      <w:pPr>
        <w:pStyle w:val="Heading2"/>
        <w:rPr>
          <w:sz w:val="28"/>
          <w:szCs w:val="28"/>
        </w:rPr>
      </w:pPr>
      <w:bookmarkStart w:id="3" w:name="_Toc211610435"/>
      <w:r w:rsidRPr="00B215D9">
        <w:rPr>
          <w:sz w:val="28"/>
          <w:szCs w:val="28"/>
        </w:rPr>
        <w:t>1.3 National Neighbourhood Health Implementation Programme South West</w:t>
      </w:r>
      <w:bookmarkEnd w:id="3"/>
    </w:p>
    <w:p w14:paraId="2B2D6697" w14:textId="70715EC5" w:rsidR="005B5C79" w:rsidRDefault="00755075" w:rsidP="005B5C79">
      <w:r>
        <w:t>An overview of</w:t>
      </w:r>
      <w:r w:rsidR="00B1287B">
        <w:t xml:space="preserve"> the national Neighbourhood Health Implementation Programme was presented to the Clinical Senate</w:t>
      </w:r>
      <w:r w:rsidR="00B53C47">
        <w:t>, outlin</w:t>
      </w:r>
      <w:r w:rsidR="002249E3">
        <w:t xml:space="preserve">ing its alignment with the NHS </w:t>
      </w:r>
      <w:r w:rsidR="006C02CA">
        <w:t>10 Year</w:t>
      </w:r>
      <w:r w:rsidR="0002551F">
        <w:t xml:space="preserve"> Plan and its ambition to deliver more care closer to home. </w:t>
      </w:r>
      <w:r w:rsidR="008C42D6">
        <w:t xml:space="preserve">This includes </w:t>
      </w:r>
      <w:r w:rsidR="002C6722">
        <w:t xml:space="preserve">care delivered in people’s own residences, care </w:t>
      </w:r>
      <w:r w:rsidR="00826889">
        <w:t>homes,</w:t>
      </w:r>
      <w:r w:rsidR="002C6722">
        <w:t xml:space="preserve"> and custodial settings. </w:t>
      </w:r>
      <w:r w:rsidR="008D7773">
        <w:t>The programme is not intended to create new systems</w:t>
      </w:r>
      <w:r w:rsidR="00AD7D2B">
        <w:t xml:space="preserve"> from scratch, but to accelerate and scale up existing good practice. Its initial focus </w:t>
      </w:r>
      <w:r w:rsidR="00397753">
        <w:t xml:space="preserve">is </w:t>
      </w:r>
      <w:r w:rsidR="00AD7D2B">
        <w:t xml:space="preserve">on adults living with long-term conditions and those identified as being at rising risk. </w:t>
      </w:r>
    </w:p>
    <w:p w14:paraId="1BA2731C" w14:textId="25EF0D52" w:rsidR="00591F56" w:rsidRDefault="00A050AD" w:rsidP="00C86D09">
      <w:r>
        <w:t>Within the south West regions, fourteen applications were submitted</w:t>
      </w:r>
      <w:r w:rsidR="00C82340">
        <w:t xml:space="preserve"> to the programme</w:t>
      </w:r>
      <w:r>
        <w:t xml:space="preserve">, with four sites selected </w:t>
      </w:r>
      <w:r w:rsidR="000C60E5">
        <w:t>to participate in Wave 1: Cornwall</w:t>
      </w:r>
      <w:r w:rsidR="00A61B23">
        <w:t xml:space="preserve"> (whole system</w:t>
      </w:r>
      <w:r w:rsidR="00C82340">
        <w:t>)</w:t>
      </w:r>
      <w:r w:rsidR="00A61B23">
        <w:t>, Weymouth (Dorset), Bristol City and Woodspring in North Somerset</w:t>
      </w:r>
      <w:r w:rsidR="001E7161">
        <w:rPr>
          <w:rStyle w:val="FootnoteReference"/>
        </w:rPr>
        <w:footnoteReference w:id="9"/>
      </w:r>
      <w:r w:rsidR="00A61B23">
        <w:t xml:space="preserve">. </w:t>
      </w:r>
      <w:r w:rsidR="00EE34F2">
        <w:t xml:space="preserve">These sites </w:t>
      </w:r>
      <w:r w:rsidR="00302610">
        <w:t>were chosen to reflect</w:t>
      </w:r>
      <w:r w:rsidR="008C5A9B">
        <w:t xml:space="preserve"> a diversity of rural, coastal, and urban populations. Each pilot site will receive tailored support, including access to national coaching, </w:t>
      </w:r>
      <w:r w:rsidR="009118EB">
        <w:t>subject matter experts, regional learning workshops, and digital resources such as evaluation tools and a knowledge management centre.</w:t>
      </w:r>
      <w:r w:rsidR="00C86D09">
        <w:t xml:space="preserve"> The programme is iterative and long-term in nature</w:t>
      </w:r>
      <w:r w:rsidR="006B4416">
        <w:t>, with Wave 1 running for eight months. The aim is to develop a scalable framework</w:t>
      </w:r>
      <w:r w:rsidR="0098227B">
        <w:t xml:space="preserve"> </w:t>
      </w:r>
      <w:r w:rsidR="002A20AA">
        <w:t xml:space="preserve">that </w:t>
      </w:r>
      <w:r w:rsidR="008F05D9">
        <w:t>i</w:t>
      </w:r>
      <w:r w:rsidR="002A20AA">
        <w:t>nforms future waves and ensures learning is shared</w:t>
      </w:r>
      <w:r w:rsidR="00974172">
        <w:t xml:space="preserve"> across all regions, not just the pilot sites. A key principle of the programme is </w:t>
      </w:r>
      <w:r w:rsidR="00591F56">
        <w:t xml:space="preserve">to avoid a narrow focus on hospital flow metrics and instead prioritise person-centred outcomes. </w:t>
      </w:r>
    </w:p>
    <w:p w14:paraId="1C2FDE49" w14:textId="472C419D" w:rsidR="00453F60" w:rsidRDefault="00BC2F24" w:rsidP="00C86D09">
      <w:r>
        <w:lastRenderedPageBreak/>
        <w:t>In discussion, the importance of local community health was highlighted as a flagship element</w:t>
      </w:r>
      <w:r w:rsidR="0069660D">
        <w:t xml:space="preserve"> of the new government plan. I</w:t>
      </w:r>
      <w:r w:rsidR="00915227">
        <w:t>t</w:t>
      </w:r>
      <w:r w:rsidR="0069660D">
        <w:t xml:space="preserve"> was noted that meaningful</w:t>
      </w:r>
      <w:r w:rsidR="00915227">
        <w:t xml:space="preserve"> change will depend on effective </w:t>
      </w:r>
      <w:r w:rsidR="004222DF">
        <w:t>implementation,</w:t>
      </w:r>
      <w:r w:rsidR="00915227">
        <w:t xml:space="preserve"> and the South West Clinical Senate was encouraged to support </w:t>
      </w:r>
      <w:r w:rsidR="004222DF">
        <w:t xml:space="preserve">the programme’s development. Reference </w:t>
      </w:r>
      <w:r w:rsidR="00D07AE3">
        <w:t>was made to</w:t>
      </w:r>
      <w:r w:rsidR="0093474C">
        <w:t xml:space="preserve"> </w:t>
      </w:r>
      <w:r w:rsidR="008F5386">
        <w:t xml:space="preserve">predictive modelling </w:t>
      </w:r>
      <w:r w:rsidR="00984C96">
        <w:t>work extended to 2045 and the “</w:t>
      </w:r>
      <w:r w:rsidR="00853739">
        <w:t>Model</w:t>
      </w:r>
      <w:r w:rsidR="00984C96">
        <w:t xml:space="preserve"> Region</w:t>
      </w:r>
      <w:r w:rsidR="00984031">
        <w:rPr>
          <w:rStyle w:val="FootnoteReference"/>
        </w:rPr>
        <w:footnoteReference w:id="10"/>
      </w:r>
      <w:r w:rsidR="00984C96">
        <w:t>” document</w:t>
      </w:r>
      <w:r w:rsidR="00F36905">
        <w:t xml:space="preserve">, which emphasises the need to tailor approaches to population density. </w:t>
      </w:r>
      <w:r w:rsidR="001312A0">
        <w:t>While population size guidance can be helpful, it was cautioned that it should not be rigidly applied, par</w:t>
      </w:r>
      <w:r w:rsidR="00867664">
        <w:t xml:space="preserve">ticularly in sparsely populated areas. </w:t>
      </w:r>
    </w:p>
    <w:p w14:paraId="1056C339" w14:textId="0846A335" w:rsidR="00453F60" w:rsidRDefault="00477F99" w:rsidP="0017486C">
      <w:r>
        <w:t>This point was reinforced</w:t>
      </w:r>
      <w:r w:rsidR="00A11830">
        <w:t xml:space="preserve"> with reference to the Isles of Scilly</w:t>
      </w:r>
      <w:r w:rsidR="00D1592B">
        <w:t xml:space="preserve">, where smaller populations would not benefit from being forced into models </w:t>
      </w:r>
      <w:r w:rsidR="00906091">
        <w:t>designed for larger communities. Instead, the programme should be used</w:t>
      </w:r>
      <w:r w:rsidR="0017486C">
        <w:t xml:space="preserve"> to test and learn from diverse contexts, ensuring that national policy is informed by real-world experience and local nuance. </w:t>
      </w:r>
    </w:p>
    <w:p w14:paraId="3C990EB0" w14:textId="16F3DE66" w:rsidR="005B5C79" w:rsidRPr="00B215D9" w:rsidRDefault="009118EB" w:rsidP="00EF702A">
      <w:pPr>
        <w:rPr>
          <w:sz w:val="28"/>
          <w:szCs w:val="28"/>
        </w:rPr>
      </w:pPr>
      <w:r w:rsidRPr="00B215D9">
        <w:rPr>
          <w:sz w:val="28"/>
          <w:szCs w:val="28"/>
        </w:rPr>
        <w:t xml:space="preserve"> </w:t>
      </w:r>
      <w:bookmarkStart w:id="4" w:name="_Toc211610436"/>
      <w:r w:rsidR="00DB1CD7" w:rsidRPr="00B215D9">
        <w:rPr>
          <w:sz w:val="28"/>
          <w:szCs w:val="28"/>
        </w:rPr>
        <w:t>1.4 Reflections on Neighbourhood Health</w:t>
      </w:r>
      <w:r w:rsidR="00FB3CD6" w:rsidRPr="00B215D9">
        <w:rPr>
          <w:sz w:val="28"/>
          <w:szCs w:val="28"/>
        </w:rPr>
        <w:t xml:space="preserve"> (The Kings Fund)</w:t>
      </w:r>
      <w:bookmarkEnd w:id="4"/>
    </w:p>
    <w:p w14:paraId="5F243792" w14:textId="3F27F87C" w:rsidR="00FB3CD6" w:rsidRDefault="006B393F" w:rsidP="00FB3CD6">
      <w:r>
        <w:t xml:space="preserve">The Kings Fund presented three distinct interpretations of </w:t>
      </w:r>
      <w:r w:rsidR="00BB22A9">
        <w:t>N</w:t>
      </w:r>
      <w:r>
        <w:t xml:space="preserve">eighbourhood </w:t>
      </w:r>
      <w:r w:rsidR="00BB22A9">
        <w:t>H</w:t>
      </w:r>
      <w:r>
        <w:t>ealth</w:t>
      </w:r>
      <w:r w:rsidR="004A3992">
        <w:t>:</w:t>
      </w:r>
    </w:p>
    <w:p w14:paraId="5352D6C9" w14:textId="700D84A5" w:rsidR="004A3992" w:rsidRDefault="004A3992" w:rsidP="004A3992">
      <w:pPr>
        <w:pStyle w:val="ListParagraph"/>
        <w:numPr>
          <w:ilvl w:val="0"/>
          <w:numId w:val="2"/>
        </w:numPr>
      </w:pPr>
      <w:r>
        <w:t>as a model for integrated health and care delivery,</w:t>
      </w:r>
    </w:p>
    <w:p w14:paraId="0A067575" w14:textId="11AC6C93" w:rsidR="005A33C7" w:rsidRDefault="004A3992" w:rsidP="002B1334">
      <w:pPr>
        <w:pStyle w:val="ListParagraph"/>
        <w:numPr>
          <w:ilvl w:val="0"/>
          <w:numId w:val="2"/>
        </w:numPr>
      </w:pPr>
      <w:r>
        <w:t>as a framework for mul</w:t>
      </w:r>
      <w:r w:rsidR="005A33C7">
        <w:t>ti-agency collaboration</w:t>
      </w:r>
      <w:r w:rsidR="002B1334">
        <w:t xml:space="preserve"> addressing wider determinants </w:t>
      </w:r>
      <w:r w:rsidR="00C660DD">
        <w:t xml:space="preserve">of health, </w:t>
      </w:r>
    </w:p>
    <w:p w14:paraId="618E7FED" w14:textId="2BE821F2" w:rsidR="00C660DD" w:rsidRDefault="00C660DD" w:rsidP="002B1334">
      <w:pPr>
        <w:pStyle w:val="ListParagraph"/>
        <w:numPr>
          <w:ilvl w:val="0"/>
          <w:numId w:val="2"/>
        </w:numPr>
      </w:pPr>
      <w:r>
        <w:t xml:space="preserve">as a community-led </w:t>
      </w:r>
      <w:r w:rsidR="002C297D">
        <w:t>approach to improving health outcomes.</w:t>
      </w:r>
    </w:p>
    <w:p w14:paraId="3B61D8A7" w14:textId="66421C35" w:rsidR="002C297D" w:rsidRDefault="00FA4C2B" w:rsidP="002C297D">
      <w:r>
        <w:t xml:space="preserve">It was emphasised that </w:t>
      </w:r>
      <w:r w:rsidR="00577FE4">
        <w:t>N</w:t>
      </w:r>
      <w:r>
        <w:t>eighbourhood</w:t>
      </w:r>
      <w:r w:rsidR="00523AF6">
        <w:t xml:space="preserve"> </w:t>
      </w:r>
      <w:r w:rsidR="00577FE4">
        <w:t>H</w:t>
      </w:r>
      <w:r w:rsidR="00523AF6">
        <w:t>ealth should not be reduced to a reorganisation of existing services or the construction</w:t>
      </w:r>
      <w:r w:rsidR="00651BEC">
        <w:t xml:space="preserve"> of “mini hospitals</w:t>
      </w:r>
      <w:r w:rsidR="00826889">
        <w:t>.”</w:t>
      </w:r>
      <w:r w:rsidR="00651BEC">
        <w:t xml:space="preserve"> Instead, a more radical </w:t>
      </w:r>
      <w:r w:rsidR="00124F30">
        <w:t>reimagining</w:t>
      </w:r>
      <w:r w:rsidR="00651BEC">
        <w:t xml:space="preserve"> of service delivery</w:t>
      </w:r>
      <w:r w:rsidR="00124F30">
        <w:t xml:space="preserve"> was proposed, particularly for rural and coastal areas. </w:t>
      </w:r>
    </w:p>
    <w:p w14:paraId="2A4418DE" w14:textId="48D83B0A" w:rsidR="00124F30" w:rsidRDefault="009C4D7C" w:rsidP="002C297D">
      <w:r>
        <w:t>International examples from Alaska, Costa Rica and rural Scotland were cited, demonstrating effectiveness of community health workers</w:t>
      </w:r>
      <w:r w:rsidR="003C0C2B">
        <w:t xml:space="preserve"> and telehealth in reaching </w:t>
      </w:r>
      <w:r w:rsidR="00521634">
        <w:t>underserved</w:t>
      </w:r>
      <w:r w:rsidR="003C0C2B">
        <w:t xml:space="preserve"> populations. The repurposing of public assets </w:t>
      </w:r>
      <w:r w:rsidR="005D4603">
        <w:t xml:space="preserve">(e.g. libraries and fire stations) was </w:t>
      </w:r>
      <w:r w:rsidR="002464F7">
        <w:t>highlighted as a practical and symbolic sh</w:t>
      </w:r>
      <w:r w:rsidR="00443D17">
        <w:t>i</w:t>
      </w:r>
      <w:r w:rsidR="002464F7">
        <w:t xml:space="preserve">ft towards community-centred care. </w:t>
      </w:r>
      <w:r w:rsidR="0044471D">
        <w:t xml:space="preserve">A cultural </w:t>
      </w:r>
      <w:r w:rsidR="00D53B7D">
        <w:t>transformation was also called for</w:t>
      </w:r>
      <w:r w:rsidR="00EE4B87">
        <w:t xml:space="preserve">, particularly in relation to professional boundaries and the delegation of care tasks. </w:t>
      </w:r>
    </w:p>
    <w:p w14:paraId="347C53DC" w14:textId="261E53D7" w:rsidR="002B72D6" w:rsidRDefault="00E23DBE" w:rsidP="002C297D">
      <w:r>
        <w:t>Reflections from earlier work on peer-led models, such as “community mums</w:t>
      </w:r>
      <w:r w:rsidR="00B823C2">
        <w:t>,”</w:t>
      </w:r>
      <w:r w:rsidR="003E2401">
        <w:t xml:space="preserve"> illustrated the value of informal support networks. These models, where experienced individuals provide practical advice and emotional support </w:t>
      </w:r>
      <w:r w:rsidR="004F7543">
        <w:t>were seen as highly transferable across settings. The Scottish approach to patient-led</w:t>
      </w:r>
      <w:r w:rsidR="00FE6CDA">
        <w:t xml:space="preserve"> technical procedures was noted as an example of how empowerment can extend beyond rural contexts and into urban environments. </w:t>
      </w:r>
    </w:p>
    <w:p w14:paraId="33C8E939" w14:textId="26C22F76" w:rsidR="00DA3C2B" w:rsidRDefault="00DA3C2B" w:rsidP="002C297D">
      <w:r>
        <w:t>The opportunity to rethink workforce models was a recurring theme</w:t>
      </w:r>
      <w:r w:rsidR="00BF7BC5">
        <w:t xml:space="preserve">. </w:t>
      </w:r>
      <w:r w:rsidR="00044B4C">
        <w:t>Scenario</w:t>
      </w:r>
      <w:r w:rsidR="00BF7BC5">
        <w:t xml:space="preserve"> planning is underway to explore future workforce needs over the next </w:t>
      </w:r>
      <w:r w:rsidR="00EC365A">
        <w:t xml:space="preserve">decade, with a focus on </w:t>
      </w:r>
      <w:r w:rsidR="006013F0">
        <w:t>breaking down professional silos and designing roles around population</w:t>
      </w:r>
      <w:r w:rsidR="00277EF7">
        <w:t xml:space="preserve"> needs rather than rigid job descriptions. The limited visibility of healthcare science </w:t>
      </w:r>
      <w:r w:rsidR="00F2595C">
        <w:t xml:space="preserve">in primary care was raised, with interest in exploring its potential contribution to neighbourhood models and virtual wards. </w:t>
      </w:r>
    </w:p>
    <w:p w14:paraId="5532731F" w14:textId="5EC0CAEF" w:rsidR="00F2595C" w:rsidRDefault="00F2595C" w:rsidP="002C297D">
      <w:r>
        <w:t>Delegation of healthcare tasks emerged as a complex and contested issue. While variation in practice across the system was acknowledged, there was con</w:t>
      </w:r>
      <w:r w:rsidR="00575821">
        <w:t>sensus on the need for shared principles to guide safe and effective</w:t>
      </w:r>
      <w:r w:rsidR="006F32DB">
        <w:t xml:space="preserve"> delegation. International models, including self-managed </w:t>
      </w:r>
      <w:r w:rsidR="00937857">
        <w:t xml:space="preserve">teams and integrated adult protective services were referenced </w:t>
      </w:r>
      <w:r w:rsidR="00574A34">
        <w:t xml:space="preserve">as examples for more flexible task-based </w:t>
      </w:r>
      <w:r w:rsidR="00574A34">
        <w:lastRenderedPageBreak/>
        <w:t>approaches. It was suggested</w:t>
      </w:r>
      <w:r w:rsidR="005012ED">
        <w:t xml:space="preserve"> </w:t>
      </w:r>
      <w:r w:rsidR="00D644EE">
        <w:t>that hierarchical structures in England may hinder progress and that a shift towards collaborative models could improve care deliver</w:t>
      </w:r>
      <w:r w:rsidR="008E7D44">
        <w:t>y</w:t>
      </w:r>
      <w:r w:rsidR="00D644EE">
        <w:t xml:space="preserve">. </w:t>
      </w:r>
    </w:p>
    <w:p w14:paraId="3EC602FE" w14:textId="473D9AAA" w:rsidR="00316C02" w:rsidRDefault="00E30A44" w:rsidP="002C297D">
      <w:r>
        <w:t xml:space="preserve">The conversations also addressed the role of carers, particularly in areas experiencing growing socioeconomic </w:t>
      </w:r>
      <w:r w:rsidR="001F0322">
        <w:t>polarisation. It was noted that many carers remain unaware of affordable technologies that could support</w:t>
      </w:r>
      <w:r w:rsidR="00100B3A">
        <w:t xml:space="preserve"> their work, such as monitoring devices. Empowering the UK’s million carers as an auxiliary </w:t>
      </w:r>
      <w:r w:rsidR="00243910">
        <w:t xml:space="preserve">workforce was proposed as a cost-effective and culturally transformative step. </w:t>
      </w:r>
    </w:p>
    <w:p w14:paraId="76470936" w14:textId="715EACDE" w:rsidR="00243910" w:rsidRDefault="00243910" w:rsidP="002C297D">
      <w:r>
        <w:t xml:space="preserve">Insights from midwifery </w:t>
      </w:r>
      <w:r w:rsidR="005D3BD0">
        <w:t>and neonatal care highlighted the divide between acute and community teams, and the success of continuity-based home birth models. Flexible</w:t>
      </w:r>
      <w:r w:rsidR="00C95AEF">
        <w:t xml:space="preserve"> rostering and integration with third-sector</w:t>
      </w:r>
      <w:r w:rsidR="00104B75">
        <w:t xml:space="preserve"> peer support teams were seen as key enablers of recruitment and retention in community roles. Generational differences in workforce </w:t>
      </w:r>
      <w:r w:rsidR="00DE6F2C">
        <w:t xml:space="preserve">preferences were noted, with younger staff </w:t>
      </w:r>
      <w:r w:rsidR="001E7D80">
        <w:t xml:space="preserve">valuing adaptability and lifestyle alignment. </w:t>
      </w:r>
    </w:p>
    <w:p w14:paraId="113ACCDA" w14:textId="074DB767" w:rsidR="001E7D80" w:rsidRDefault="00EA019B" w:rsidP="002C297D">
      <w:r>
        <w:t xml:space="preserve">Reflections on the importance of </w:t>
      </w:r>
      <w:r w:rsidR="00A7749A">
        <w:t>workforce attitude, flexibility</w:t>
      </w:r>
      <w:r w:rsidR="00EA3408">
        <w:t xml:space="preserve">, and a deep understanding of community needs. </w:t>
      </w:r>
      <w:r w:rsidR="002139EF">
        <w:t>Ex</w:t>
      </w:r>
      <w:r w:rsidR="00EA3408">
        <w:t>a</w:t>
      </w:r>
      <w:r w:rsidR="00A46B2C">
        <w:t>m</w:t>
      </w:r>
      <w:r w:rsidR="00EA3408">
        <w:t>ples of self-organised caseload management and peer-led service design reinforced the vie</w:t>
      </w:r>
      <w:r w:rsidR="00626AEA">
        <w:t>w that successful</w:t>
      </w:r>
      <w:r w:rsidR="00A46B2C">
        <w:t xml:space="preserve"> </w:t>
      </w:r>
      <w:r w:rsidR="00B92809">
        <w:t>N</w:t>
      </w:r>
      <w:r w:rsidR="00A46B2C">
        <w:t xml:space="preserve">eighbourhood </w:t>
      </w:r>
      <w:r w:rsidR="00B92809">
        <w:t>H</w:t>
      </w:r>
      <w:r w:rsidR="00A46B2C">
        <w:t>ealth</w:t>
      </w:r>
      <w:r w:rsidR="00626AEA">
        <w:t xml:space="preserve"> models</w:t>
      </w:r>
      <w:r w:rsidR="00A46B2C">
        <w:t xml:space="preserve"> depend not only on structural reform, but also on cultural change and the empowerment of both staff and communities. </w:t>
      </w:r>
    </w:p>
    <w:p w14:paraId="18EDB958" w14:textId="77777777" w:rsidR="00FB3CD6" w:rsidRDefault="00FB3CD6" w:rsidP="00FB3CD6"/>
    <w:p w14:paraId="6558EBC2" w14:textId="754AEA06" w:rsidR="00FB3CD6" w:rsidRDefault="00FB3CD6" w:rsidP="00FB3CD6">
      <w:pPr>
        <w:pStyle w:val="Heading2"/>
      </w:pPr>
      <w:bookmarkStart w:id="5" w:name="_Toc211610437"/>
      <w:r>
        <w:t>2.0 The Questions</w:t>
      </w:r>
      <w:bookmarkEnd w:id="5"/>
    </w:p>
    <w:p w14:paraId="6C08661F" w14:textId="77777777" w:rsidR="009F2C73" w:rsidRDefault="009F2C73" w:rsidP="009F2C73">
      <w:r w:rsidRPr="008964F7">
        <w:t>The following questions were presented to the South West Clinical Senate for deliberation during the meeting:</w:t>
      </w:r>
    </w:p>
    <w:p w14:paraId="03839ADE" w14:textId="1478F736" w:rsidR="00A80A46" w:rsidRPr="008964F7" w:rsidRDefault="00A80A46" w:rsidP="009F2C73">
      <w:r>
        <w:t>How are we going to implement</w:t>
      </w:r>
      <w:r w:rsidR="00925E22">
        <w:t xml:space="preserve"> Neighbourhood Health in the South West, given our rural and coastal communities:</w:t>
      </w:r>
    </w:p>
    <w:p w14:paraId="20F7E7AE" w14:textId="74A6C6C2" w:rsidR="009B0E10" w:rsidRDefault="00D52406" w:rsidP="00E70439">
      <w:pPr>
        <w:pStyle w:val="ListParagraph"/>
        <w:numPr>
          <w:ilvl w:val="0"/>
          <w:numId w:val="3"/>
        </w:numPr>
      </w:pPr>
      <w:r>
        <w:t>What do we mean by “Ne</w:t>
      </w:r>
      <w:r w:rsidR="003852A7">
        <w:t>ighbourhood Health” and what are the components? Please consider the Three Shifts: Ho</w:t>
      </w:r>
      <w:r w:rsidR="00BD3FF5">
        <w:t>spital to Community, Sickness to Prevention, Analogue to Digital.</w:t>
      </w:r>
    </w:p>
    <w:p w14:paraId="3E11325E" w14:textId="2910B6CB" w:rsidR="00BD3FF5" w:rsidRDefault="00C05732" w:rsidP="00E70439">
      <w:pPr>
        <w:pStyle w:val="ListParagraph"/>
        <w:numPr>
          <w:ilvl w:val="0"/>
          <w:numId w:val="3"/>
        </w:numPr>
      </w:pPr>
      <w:r>
        <w:t>What are the challenges of implementing Neighbourhood Health in the South West?</w:t>
      </w:r>
    </w:p>
    <w:p w14:paraId="0EC4E960" w14:textId="71E36875" w:rsidR="00C05732" w:rsidRDefault="00B92AC3" w:rsidP="00E70439">
      <w:pPr>
        <w:pStyle w:val="ListParagraph"/>
        <w:numPr>
          <w:ilvl w:val="0"/>
          <w:numId w:val="3"/>
        </w:numPr>
      </w:pPr>
      <w:r>
        <w:t>Using current experiences, how can we address these challenges?</w:t>
      </w:r>
    </w:p>
    <w:p w14:paraId="59DB392C" w14:textId="77777777" w:rsidR="00BD3FF5" w:rsidRDefault="00BD3FF5" w:rsidP="009B0E10"/>
    <w:p w14:paraId="79FBE5E8" w14:textId="6DE2D98E" w:rsidR="000E4C1A" w:rsidRDefault="009B0E10" w:rsidP="000E4C1A">
      <w:pPr>
        <w:pStyle w:val="Heading2"/>
      </w:pPr>
      <w:bookmarkStart w:id="6" w:name="_Toc211610438"/>
      <w:r>
        <w:t xml:space="preserve">3.0 </w:t>
      </w:r>
      <w:r w:rsidR="000E4C1A">
        <w:t>Recommendations</w:t>
      </w:r>
      <w:bookmarkEnd w:id="6"/>
    </w:p>
    <w:p w14:paraId="34D94A5F" w14:textId="3BBE09B4" w:rsidR="000E4C1A" w:rsidRDefault="00CE204B" w:rsidP="000E4C1A">
      <w:r>
        <w:t>The South West Clinical Senate makes the following recommendations</w:t>
      </w:r>
      <w:r w:rsidR="00F02005">
        <w:t>:</w:t>
      </w:r>
    </w:p>
    <w:p w14:paraId="4AB703C4" w14:textId="7BAC2FE1" w:rsidR="00F02005" w:rsidRPr="00A65513" w:rsidRDefault="001436FA" w:rsidP="001436FA">
      <w:pPr>
        <w:pStyle w:val="Heading2"/>
        <w:rPr>
          <w:sz w:val="28"/>
          <w:szCs w:val="28"/>
        </w:rPr>
      </w:pPr>
      <w:r w:rsidRPr="00A65513">
        <w:rPr>
          <w:sz w:val="28"/>
          <w:szCs w:val="28"/>
        </w:rPr>
        <w:t xml:space="preserve">3.1 </w:t>
      </w:r>
      <w:r w:rsidR="00686187" w:rsidRPr="00A65513">
        <w:rPr>
          <w:sz w:val="28"/>
          <w:szCs w:val="28"/>
        </w:rPr>
        <w:t>Place-Based and Integrated Care</w:t>
      </w:r>
    </w:p>
    <w:p w14:paraId="630271BB" w14:textId="7C348429" w:rsidR="00323063" w:rsidRDefault="005778C8" w:rsidP="00323063">
      <w:r>
        <w:t>Neighbourhood</w:t>
      </w:r>
      <w:r w:rsidR="00581C93">
        <w:t xml:space="preserve"> </w:t>
      </w:r>
      <w:r w:rsidR="00B144A6">
        <w:t>H</w:t>
      </w:r>
      <w:r w:rsidR="00581C93">
        <w:t xml:space="preserve">ealth models should be tailored to reflect </w:t>
      </w:r>
      <w:r w:rsidR="00F51040">
        <w:t>the distinct needs of local communities</w:t>
      </w:r>
      <w:r w:rsidR="00C04121">
        <w:t>. The council recommends strengthening place-based approaches that integrate</w:t>
      </w:r>
      <w:r w:rsidR="00604D81">
        <w:t xml:space="preserve"> primary</w:t>
      </w:r>
      <w:r w:rsidR="00651F23">
        <w:t xml:space="preserve"> care, community service</w:t>
      </w:r>
      <w:r w:rsidR="007E0D1C">
        <w:t>s, and voluntary sector</w:t>
      </w:r>
      <w:r w:rsidR="00C900FF">
        <w:t xml:space="preserve"> organisations. This can improve access , </w:t>
      </w:r>
      <w:r w:rsidR="00B823C2">
        <w:t>continuity,</w:t>
      </w:r>
      <w:r w:rsidR="00C900FF">
        <w:t xml:space="preserve"> and responsiveness of care to local populations. </w:t>
      </w:r>
    </w:p>
    <w:p w14:paraId="4749714C" w14:textId="177399F8" w:rsidR="00C900FF" w:rsidRDefault="008C59E3" w:rsidP="00323063">
      <w:r>
        <w:t>Embedding co-production in service design is essential. Actively involving local residents in shaping services ensures that care is culturally appropriate and aligned with community priorities</w:t>
      </w:r>
      <w:r w:rsidR="00084027">
        <w:t xml:space="preserve">. This approach can also foster trust and increase service uptake. </w:t>
      </w:r>
    </w:p>
    <w:p w14:paraId="4F1336B0" w14:textId="4A68B1E3" w:rsidR="00084027" w:rsidRDefault="00084027" w:rsidP="00323063">
      <w:r>
        <w:lastRenderedPageBreak/>
        <w:t xml:space="preserve">Furthermore, </w:t>
      </w:r>
      <w:r w:rsidR="00AA5B24">
        <w:t>the use o</w:t>
      </w:r>
      <w:r w:rsidR="00B12E8D">
        <w:t>f</w:t>
      </w:r>
      <w:r w:rsidR="00AA5B24">
        <w:t xml:space="preserve"> neighbourhood</w:t>
      </w:r>
      <w:r w:rsidR="001E1E51">
        <w:t>-level data and population health intelligence should be enhanced to inform targeted interventions. This includes identifying</w:t>
      </w:r>
      <w:r w:rsidR="009E3693">
        <w:t xml:space="preserve"> and addressing health inequalities, particularly in areas affected by rural isolation or socioeconomic deprivation. </w:t>
      </w:r>
    </w:p>
    <w:p w14:paraId="521EB7C3" w14:textId="7E1E9E85" w:rsidR="009E3693" w:rsidRPr="00A65513" w:rsidRDefault="00C2767E" w:rsidP="00C2767E">
      <w:pPr>
        <w:pStyle w:val="Heading2"/>
        <w:rPr>
          <w:sz w:val="28"/>
          <w:szCs w:val="28"/>
        </w:rPr>
      </w:pPr>
      <w:r w:rsidRPr="00A65513">
        <w:rPr>
          <w:sz w:val="28"/>
          <w:szCs w:val="28"/>
        </w:rPr>
        <w:t>3.2 Workforce Development and Sustainability</w:t>
      </w:r>
    </w:p>
    <w:p w14:paraId="5BA8493C" w14:textId="07CB6FF5" w:rsidR="00C2767E" w:rsidRDefault="00707B20" w:rsidP="00C2767E">
      <w:r>
        <w:t>Supporting the development o</w:t>
      </w:r>
      <w:r w:rsidR="00F44ABE">
        <w:t>f</w:t>
      </w:r>
      <w:r>
        <w:t xml:space="preserve"> mu</w:t>
      </w:r>
      <w:r w:rsidR="00D633E8">
        <w:t>l</w:t>
      </w:r>
      <w:r>
        <w:t>ti-disciplinary neighbourhood teams is vital for sustainable service delivery. The council recommends investing in training that promotes coll</w:t>
      </w:r>
      <w:r w:rsidR="00CB33BA">
        <w:t>aborative working and community engagement skills</w:t>
      </w:r>
      <w:r w:rsidR="002F1242">
        <w:t>, including competency-based roles</w:t>
      </w:r>
      <w:r w:rsidR="00267865">
        <w:t xml:space="preserve"> and encouraging cross-professional collaboration to break down traditional silos</w:t>
      </w:r>
      <w:r w:rsidR="00CB33BA">
        <w:t xml:space="preserve">. </w:t>
      </w:r>
    </w:p>
    <w:p w14:paraId="4B9123AA" w14:textId="4F1B7E72" w:rsidR="00CB33BA" w:rsidRDefault="00CB33BA" w:rsidP="00C2767E">
      <w:r>
        <w:t xml:space="preserve">Exploring flexible roles and career pathways could help attract and retain staff in underserved areas. This includes creating </w:t>
      </w:r>
      <w:r w:rsidR="00004E42">
        <w:t>opportunities for progression within neighbourhood teams and reco</w:t>
      </w:r>
      <w:r w:rsidR="00176F39">
        <w:t xml:space="preserve">gnising </w:t>
      </w:r>
      <w:r w:rsidR="001F3FE3">
        <w:t xml:space="preserve">the value of lived experience and non-traditional qualifications. </w:t>
      </w:r>
    </w:p>
    <w:p w14:paraId="534576AE" w14:textId="127785E8" w:rsidR="001F3FE3" w:rsidRDefault="001F3FE3" w:rsidP="00C2767E">
      <w:r>
        <w:t xml:space="preserve">Additionally, promoting wellbeing and resilience among staff through peer support </w:t>
      </w:r>
      <w:r w:rsidR="00B656BB">
        <w:t xml:space="preserve">and reflective practice can contribute to workforce retention and improved service quality. </w:t>
      </w:r>
    </w:p>
    <w:p w14:paraId="7BB88806" w14:textId="40B17164" w:rsidR="0087416A" w:rsidRPr="00A65513" w:rsidRDefault="009B2F6A" w:rsidP="009B2F6A">
      <w:pPr>
        <w:pStyle w:val="Heading2"/>
        <w:rPr>
          <w:sz w:val="28"/>
          <w:szCs w:val="28"/>
        </w:rPr>
      </w:pPr>
      <w:r w:rsidRPr="00A65513">
        <w:rPr>
          <w:sz w:val="28"/>
          <w:szCs w:val="28"/>
        </w:rPr>
        <w:t xml:space="preserve">3.3 </w:t>
      </w:r>
      <w:r w:rsidR="00E00C20" w:rsidRPr="00A65513">
        <w:rPr>
          <w:sz w:val="28"/>
          <w:szCs w:val="28"/>
        </w:rPr>
        <w:t xml:space="preserve">Access &amp; </w:t>
      </w:r>
      <w:r w:rsidRPr="00A65513">
        <w:rPr>
          <w:sz w:val="28"/>
          <w:szCs w:val="28"/>
        </w:rPr>
        <w:t>Digital Inclusion and Health Equity</w:t>
      </w:r>
    </w:p>
    <w:p w14:paraId="3A5C15DC" w14:textId="771166E4" w:rsidR="00CE204B" w:rsidRDefault="000034A7" w:rsidP="000E4C1A">
      <w:r>
        <w:t xml:space="preserve">Equitable access to </w:t>
      </w:r>
      <w:r w:rsidR="002252EC">
        <w:t>care must be a guiding principle. The council recommends developing clear frameworks</w:t>
      </w:r>
      <w:r w:rsidR="00A655C6">
        <w:t xml:space="preserve"> to avoid postcode lottery effects and ensure consistent service provision across regions.</w:t>
      </w:r>
      <w:r w:rsidR="00686C98">
        <w:t xml:space="preserve"> This could include</w:t>
      </w:r>
      <w:r w:rsidR="00C515A6">
        <w:t xml:space="preserve"> a national minimum service standard for community health access. </w:t>
      </w:r>
    </w:p>
    <w:p w14:paraId="5D8BD510" w14:textId="418C9687" w:rsidR="00A655C6" w:rsidRDefault="00A655C6" w:rsidP="00EC7B13">
      <w:r>
        <w:t xml:space="preserve">Ease of access </w:t>
      </w:r>
      <w:r w:rsidR="00B75E8E">
        <w:t>should be prioritised</w:t>
      </w:r>
      <w:r w:rsidR="00FE4C9A">
        <w:t>, including walk-in services and open-</w:t>
      </w:r>
      <w:r w:rsidR="003E13D4">
        <w:t>access</w:t>
      </w:r>
      <w:r w:rsidR="00FE4C9A">
        <w:t xml:space="preserve"> mental health support, particularly in underserved areas. Digital tools such as the NHS app can enhance </w:t>
      </w:r>
      <w:r w:rsidR="007343C1">
        <w:t>access but</w:t>
      </w:r>
      <w:r w:rsidR="00FE4C9A">
        <w:t xml:space="preserve"> must be accompanied </w:t>
      </w:r>
      <w:r w:rsidR="00376E70">
        <w:t>by efforts to ensure digital inclusion for all population groups.</w:t>
      </w:r>
      <w:r w:rsidR="007343C1">
        <w:t xml:space="preserve"> This </w:t>
      </w:r>
      <w:r w:rsidR="00966FD4">
        <w:t>could include providing devices</w:t>
      </w:r>
      <w:r w:rsidR="00EC7B13">
        <w:t>, c</w:t>
      </w:r>
      <w:r w:rsidR="00966FD4">
        <w:t xml:space="preserve">onnectivity, and training, particularly for older adults, </w:t>
      </w:r>
      <w:r w:rsidR="00EC7B13">
        <w:t xml:space="preserve">people with disabilities and those in low-income households. </w:t>
      </w:r>
    </w:p>
    <w:p w14:paraId="205884F0" w14:textId="40CD447B" w:rsidR="00376E70" w:rsidRPr="00D633E8" w:rsidRDefault="00674054" w:rsidP="00674054">
      <w:pPr>
        <w:pStyle w:val="Heading2"/>
        <w:rPr>
          <w:sz w:val="28"/>
          <w:szCs w:val="28"/>
        </w:rPr>
      </w:pPr>
      <w:r w:rsidRPr="00D633E8">
        <w:rPr>
          <w:sz w:val="28"/>
          <w:szCs w:val="28"/>
        </w:rPr>
        <w:t>3.4 Governance and Leadership</w:t>
      </w:r>
    </w:p>
    <w:p w14:paraId="3F4AD7DB" w14:textId="745A1CA9" w:rsidR="00674054" w:rsidRPr="00674054" w:rsidRDefault="00560F22" w:rsidP="00674054">
      <w:r>
        <w:t xml:space="preserve">Clear and coordinated leadership is essential </w:t>
      </w:r>
      <w:r w:rsidR="00446136">
        <w:t>to avoid duplication and confusion across hospital, community, PCN, and voluntary sectors. The council recommends defining leadership roles with clarity and avoiding unnecessary layers of governance. System simplification</w:t>
      </w:r>
      <w:r w:rsidR="005B0E40">
        <w:t xml:space="preserve">, such as </w:t>
      </w:r>
      <w:r w:rsidR="00FD4008">
        <w:t>n</w:t>
      </w:r>
      <w:r w:rsidR="008929A9">
        <w:t>eighbourhood boards, can enable faster decision-making and better alignment of resources. Leadership should also reflect the diversity</w:t>
      </w:r>
      <w:r w:rsidR="00445BE4">
        <w:t xml:space="preserve"> of the communities served, including lived-experience representation.</w:t>
      </w:r>
      <w:r w:rsidR="0098227B">
        <w:t xml:space="preserve"> </w:t>
      </w:r>
    </w:p>
    <w:p w14:paraId="1A837A15" w14:textId="1240840C" w:rsidR="000E4C1A" w:rsidRPr="00D633E8" w:rsidRDefault="009E53DE" w:rsidP="008A54E5">
      <w:pPr>
        <w:pStyle w:val="Heading2"/>
        <w:rPr>
          <w:sz w:val="28"/>
          <w:szCs w:val="28"/>
        </w:rPr>
      </w:pPr>
      <w:r w:rsidRPr="00D633E8">
        <w:rPr>
          <w:sz w:val="28"/>
          <w:szCs w:val="28"/>
        </w:rPr>
        <w:t>3.5 Utilising Carers and Communities</w:t>
      </w:r>
    </w:p>
    <w:p w14:paraId="0A3295BA" w14:textId="2454DAD2" w:rsidR="009E53DE" w:rsidRDefault="009E53DE" w:rsidP="009E53DE">
      <w:r>
        <w:t>Unpaid carers play a vital role in the hea</w:t>
      </w:r>
      <w:r w:rsidR="00020725">
        <w:t>lth system and should be recognised as part of the auxiliary workforce. The council recommends providing carers with access to</w:t>
      </w:r>
      <w:r w:rsidR="001C1384">
        <w:t xml:space="preserve"> training to support their role effectively. </w:t>
      </w:r>
    </w:p>
    <w:p w14:paraId="727B6EDE" w14:textId="28EF915A" w:rsidR="00AD26D7" w:rsidRDefault="00AD26D7" w:rsidP="009E53DE">
      <w:r>
        <w:t>Community involvement should begin a</w:t>
      </w:r>
      <w:r w:rsidR="003A4AB3">
        <w:t>t the earliest stages of service design. Co</w:t>
      </w:r>
      <w:r w:rsidR="004F0C6B">
        <w:t>-</w:t>
      </w:r>
      <w:r w:rsidR="003A4AB3">
        <w:t xml:space="preserve">production should go beyond </w:t>
      </w:r>
      <w:r w:rsidR="003961F9">
        <w:t>consultation</w:t>
      </w:r>
      <w:r w:rsidR="003A4AB3">
        <w:t xml:space="preserve"> by involving communities in</w:t>
      </w:r>
      <w:r w:rsidR="003961F9">
        <w:t xml:space="preserve"> decision-making and governance. </w:t>
      </w:r>
    </w:p>
    <w:p w14:paraId="5E2E0B93" w14:textId="3F63D98F" w:rsidR="001C1384" w:rsidRDefault="003961F9" w:rsidP="00F10E09">
      <w:r>
        <w:t xml:space="preserve">Patient Participation Groups (PPGs) should be reimagined as active health promoters. With appropriate support, </w:t>
      </w:r>
      <w:r w:rsidR="00F10E09">
        <w:t>they could lead local health campaigns and move bey</w:t>
      </w:r>
      <w:r w:rsidR="000D3580">
        <w:t xml:space="preserve">ond their traditional feedback role. </w:t>
      </w:r>
    </w:p>
    <w:p w14:paraId="283D3C12" w14:textId="5B463617" w:rsidR="00573B2D" w:rsidRPr="00175754" w:rsidRDefault="0070433D" w:rsidP="0070433D">
      <w:pPr>
        <w:pStyle w:val="Heading2"/>
        <w:rPr>
          <w:sz w:val="28"/>
          <w:szCs w:val="28"/>
        </w:rPr>
      </w:pPr>
      <w:r w:rsidRPr="00175754">
        <w:rPr>
          <w:sz w:val="28"/>
          <w:szCs w:val="28"/>
        </w:rPr>
        <w:lastRenderedPageBreak/>
        <w:t>3.6 Patient-Centred Metrics</w:t>
      </w:r>
    </w:p>
    <w:p w14:paraId="30C54FC5" w14:textId="432F4D98" w:rsidR="0070433D" w:rsidRDefault="002134FB" w:rsidP="0070433D">
      <w:r>
        <w:t xml:space="preserve">Service evaluation should </w:t>
      </w:r>
      <w:r w:rsidR="004A2397">
        <w:t>include ou</w:t>
      </w:r>
      <w:r>
        <w:t xml:space="preserve">tcomes that reflect patient experience and personal wellbeing, rather than solely </w:t>
      </w:r>
      <w:r w:rsidR="004A2397">
        <w:t xml:space="preserve">focusing on </w:t>
      </w:r>
      <w:r>
        <w:t xml:space="preserve">clinical metrics and KPIs. </w:t>
      </w:r>
      <w:r w:rsidR="004A2397">
        <w:t xml:space="preserve">The council recommends using insights from </w:t>
      </w:r>
      <w:r w:rsidR="00651C6F">
        <w:t xml:space="preserve">community groups, </w:t>
      </w:r>
      <w:r w:rsidR="00491663">
        <w:t xml:space="preserve">PPGs, Healthwatch </w:t>
      </w:r>
      <w:r w:rsidR="00B823C2">
        <w:t>Organisations,</w:t>
      </w:r>
      <w:r w:rsidR="00491663">
        <w:t xml:space="preserve"> and other </w:t>
      </w:r>
      <w:r w:rsidR="00921C02">
        <w:t xml:space="preserve">citizens’ forums to inform service priorities and ensure that care is truly person-centred. </w:t>
      </w:r>
      <w:r w:rsidR="00BE5DF0">
        <w:t xml:space="preserve">Examples of meaningful outcomes </w:t>
      </w:r>
      <w:r w:rsidR="00BF6DA3">
        <w:t>include improved confidence in managing long</w:t>
      </w:r>
      <w:r w:rsidR="008E0038">
        <w:t>-term conditions, reduced social isolation, and increased satisfaction with care navigation</w:t>
      </w:r>
      <w:r w:rsidR="004723F7">
        <w:rPr>
          <w:rStyle w:val="FootnoteReference"/>
        </w:rPr>
        <w:footnoteReference w:id="11"/>
      </w:r>
      <w:r w:rsidR="008E0038">
        <w:t xml:space="preserve">. </w:t>
      </w:r>
    </w:p>
    <w:p w14:paraId="4BF50034" w14:textId="14D939DD" w:rsidR="006F23B3" w:rsidRPr="00175754" w:rsidRDefault="006F23B3" w:rsidP="006F23B3">
      <w:pPr>
        <w:pStyle w:val="Heading2"/>
        <w:rPr>
          <w:sz w:val="28"/>
          <w:szCs w:val="28"/>
        </w:rPr>
      </w:pPr>
      <w:r w:rsidRPr="00175754">
        <w:rPr>
          <w:sz w:val="28"/>
          <w:szCs w:val="28"/>
        </w:rPr>
        <w:t>3.7 Sustainable Funding and Long-Term Planning</w:t>
      </w:r>
    </w:p>
    <w:p w14:paraId="246A7117" w14:textId="391E856C" w:rsidR="00DA5C21" w:rsidRPr="006F23B3" w:rsidRDefault="006F23B3" w:rsidP="00DA5C21">
      <w:r>
        <w:t>Long-term sustainab</w:t>
      </w:r>
      <w:r w:rsidR="0001674C">
        <w:t>ility requires stable funding and political commitment. The council recommends advocating for longer-term contracts that support</w:t>
      </w:r>
      <w:r w:rsidR="00DA5C21">
        <w:t xml:space="preserve"> continuity, </w:t>
      </w:r>
      <w:r w:rsidR="00B823C2">
        <w:t>innovation,</w:t>
      </w:r>
      <w:r w:rsidR="00DA5C21">
        <w:t xml:space="preserve"> and the shift from secondary to community care. Strategic planning should align with the NHS </w:t>
      </w:r>
      <w:r w:rsidR="005348A0">
        <w:t>10 Year</w:t>
      </w:r>
      <w:r w:rsidR="00DA5C21">
        <w:t xml:space="preserve"> Plan and reflect the evolving need</w:t>
      </w:r>
      <w:r w:rsidR="00B06A2C">
        <w:t xml:space="preserve">s of local populations. </w:t>
      </w:r>
      <w:r w:rsidR="008140F2">
        <w:t>Funding models should incentivise prevention and early intervention</w:t>
      </w:r>
      <w:r w:rsidR="00751A99">
        <w:t>. Multi-year funding agreements would allow services to plan strategically and invest in workforce</w:t>
      </w:r>
      <w:r w:rsidR="00A0213A">
        <w:t xml:space="preserve"> development and infrastructure. </w:t>
      </w:r>
    </w:p>
    <w:p w14:paraId="1F9CE754" w14:textId="14ABC3A3" w:rsidR="00921C02" w:rsidRPr="00175754" w:rsidRDefault="002050C7" w:rsidP="006577D8">
      <w:pPr>
        <w:pStyle w:val="Heading2"/>
        <w:rPr>
          <w:sz w:val="28"/>
          <w:szCs w:val="28"/>
        </w:rPr>
      </w:pPr>
      <w:r w:rsidRPr="00175754">
        <w:rPr>
          <w:sz w:val="28"/>
          <w:szCs w:val="28"/>
        </w:rPr>
        <w:t>3.8 Learn</w:t>
      </w:r>
      <w:r w:rsidR="00984229" w:rsidRPr="00175754">
        <w:rPr>
          <w:sz w:val="28"/>
          <w:szCs w:val="28"/>
        </w:rPr>
        <w:t>ing from Best Practice and Existing Models</w:t>
      </w:r>
    </w:p>
    <w:p w14:paraId="000380D1" w14:textId="626044A4" w:rsidR="00984229" w:rsidRDefault="008A49CC" w:rsidP="00984229">
      <w:r>
        <w:t xml:space="preserve">There </w:t>
      </w:r>
      <w:r w:rsidR="003D7735">
        <w:t>are</w:t>
      </w:r>
      <w:r>
        <w:t xml:space="preserve"> promising models that offer valuable insights into how Neighbourhood Health can be delivered</w:t>
      </w:r>
      <w:r w:rsidR="00DC3B76">
        <w:t xml:space="preserve"> effectively. In Devon, emergen</w:t>
      </w:r>
      <w:r w:rsidR="007E3F25">
        <w:t xml:space="preserve">cy care hospital teams are working collaboratively with community </w:t>
      </w:r>
      <w:r w:rsidR="003D7735">
        <w:t>response</w:t>
      </w:r>
      <w:r w:rsidR="007E3F25">
        <w:t xml:space="preserve"> teams</w:t>
      </w:r>
      <w:r w:rsidR="003D7735">
        <w:t xml:space="preserve">, including social workers, to prevent unnecessary admissions. </w:t>
      </w:r>
      <w:r w:rsidR="00D56D5A">
        <w:t>The Integrated Alternative to Admission (IA2A)</w:t>
      </w:r>
      <w:r w:rsidR="00236110">
        <w:rPr>
          <w:rStyle w:val="FootnoteReference"/>
        </w:rPr>
        <w:footnoteReference w:id="12"/>
      </w:r>
      <w:r w:rsidR="00493616">
        <w:t xml:space="preserve"> model exemplifies how joined-up working can deliver better outcomes and reduce pressure on acute services. </w:t>
      </w:r>
    </w:p>
    <w:p w14:paraId="6392E759" w14:textId="73EC907C" w:rsidR="005816FE" w:rsidRDefault="00BC7B31" w:rsidP="00984229">
      <w:r>
        <w:t>The council recommends using historical</w:t>
      </w:r>
      <w:r w:rsidR="00611709">
        <w:t xml:space="preserve"> and existing</w:t>
      </w:r>
      <w:r>
        <w:t xml:space="preserve"> </w:t>
      </w:r>
      <w:r w:rsidR="005816FE">
        <w:t>programmes such as Sure Start</w:t>
      </w:r>
      <w:r w:rsidR="00E961C9">
        <w:rPr>
          <w:rStyle w:val="FootnoteReference"/>
        </w:rPr>
        <w:footnoteReference w:id="13"/>
      </w:r>
      <w:r>
        <w:t xml:space="preserve"> to</w:t>
      </w:r>
      <w:r w:rsidR="005816FE">
        <w:t xml:space="preserve"> provide a blueprint </w:t>
      </w:r>
      <w:r w:rsidR="00EF6D26">
        <w:t xml:space="preserve">for neighbourhood based health services. </w:t>
      </w:r>
      <w:r w:rsidR="0007579F">
        <w:t>These initiatives demonstrated the va</w:t>
      </w:r>
      <w:r w:rsidR="00442957">
        <w:t xml:space="preserve">lue of embedding health support within everyday community settings and fostering early intervention. </w:t>
      </w:r>
    </w:p>
    <w:p w14:paraId="0315EA64" w14:textId="77777777" w:rsidR="0032104B" w:rsidRDefault="0015391A" w:rsidP="002050C7">
      <w:r>
        <w:t xml:space="preserve">The council also recommends learning from non-acute services, such as mental health teams, which often operate in community settings and have developed </w:t>
      </w:r>
      <w:r w:rsidR="00946D9D">
        <w:t>innovative approaches to outreach and engagement. These examples should inform design (both of what works, and what does not work)</w:t>
      </w:r>
      <w:r w:rsidR="00831108">
        <w:t xml:space="preserve"> and scaling of Neighbourhood Health models across the region</w:t>
      </w:r>
      <w:r w:rsidR="00E00C20">
        <w:t xml:space="preserve">  </w:t>
      </w:r>
    </w:p>
    <w:p w14:paraId="472D87B5" w14:textId="123EA42F" w:rsidR="00430173" w:rsidRPr="0032104B" w:rsidRDefault="0032104B" w:rsidP="0032104B">
      <w:pPr>
        <w:pStyle w:val="Heading2"/>
        <w:rPr>
          <w:b/>
          <w:bCs/>
          <w:sz w:val="28"/>
          <w:szCs w:val="28"/>
          <w:u w:val="single"/>
        </w:rPr>
      </w:pPr>
      <w:r w:rsidRPr="0032104B">
        <w:rPr>
          <w:b/>
          <w:bCs/>
          <w:sz w:val="28"/>
          <w:szCs w:val="28"/>
          <w:u w:val="single"/>
        </w:rPr>
        <w:t>Summary</w:t>
      </w:r>
      <w:r w:rsidR="00430173" w:rsidRPr="0032104B">
        <w:rPr>
          <w:b/>
          <w:bCs/>
          <w:sz w:val="28"/>
          <w:szCs w:val="28"/>
          <w:u w:val="single"/>
        </w:rPr>
        <w:t xml:space="preserve"> Of Recommendations</w:t>
      </w:r>
    </w:p>
    <w:p w14:paraId="23F7A19F" w14:textId="77777777" w:rsidR="00E00C20" w:rsidRPr="0032104B" w:rsidRDefault="00E00C20" w:rsidP="0032104B">
      <w:pPr>
        <w:pStyle w:val="Heading2"/>
        <w:rPr>
          <w:rFonts w:eastAsia="Times New Roman"/>
          <w:sz w:val="28"/>
          <w:szCs w:val="28"/>
          <w:lang w:eastAsia="en-GB"/>
        </w:rPr>
      </w:pPr>
      <w:r w:rsidRPr="0032104B">
        <w:rPr>
          <w:rFonts w:eastAsia="Times New Roman"/>
          <w:sz w:val="28"/>
          <w:szCs w:val="28"/>
          <w:lang w:eastAsia="en-GB"/>
        </w:rPr>
        <w:t xml:space="preserve">PREPARATION </w:t>
      </w:r>
    </w:p>
    <w:p w14:paraId="6E001192" w14:textId="404167BA" w:rsidR="00E00C20" w:rsidRPr="00E00C20" w:rsidRDefault="00E00C20" w:rsidP="00E00C20">
      <w:pPr>
        <w:numPr>
          <w:ilvl w:val="0"/>
          <w:numId w:val="5"/>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Clear leadership and governance arrangements </w:t>
      </w:r>
      <w:r>
        <w:rPr>
          <w:rFonts w:ascii="Aptos" w:eastAsia="Times New Roman" w:hAnsi="Aptos" w:cs="Aptos"/>
          <w:kern w:val="0"/>
          <w:lang w:eastAsia="en-GB"/>
          <w14:ligatures w14:val="none"/>
        </w:rPr>
        <w:t>should</w:t>
      </w:r>
      <w:r w:rsidRPr="00E00C20">
        <w:rPr>
          <w:rFonts w:ascii="Aptos" w:eastAsia="Times New Roman" w:hAnsi="Aptos" w:cs="Aptos"/>
          <w:kern w:val="0"/>
          <w:lang w:eastAsia="en-GB"/>
          <w14:ligatures w14:val="none"/>
        </w:rPr>
        <w:t xml:space="preserve"> be agreed at the start. </w:t>
      </w:r>
    </w:p>
    <w:p w14:paraId="13AF12D1" w14:textId="77777777" w:rsidR="00E00C20" w:rsidRPr="00E00C20" w:rsidRDefault="00E00C20" w:rsidP="00E00C20">
      <w:pPr>
        <w:numPr>
          <w:ilvl w:val="0"/>
          <w:numId w:val="5"/>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Start with a good understanding of the needs of the local community. Use population health and support from local public health teams to develop neighbourhood maps of the population. </w:t>
      </w:r>
    </w:p>
    <w:p w14:paraId="3E718A4F" w14:textId="77777777" w:rsidR="00E00C20" w:rsidRPr="00E00C20" w:rsidRDefault="00E00C20" w:rsidP="00E00C20">
      <w:pPr>
        <w:numPr>
          <w:ilvl w:val="0"/>
          <w:numId w:val="5"/>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There should be no fixed geography or population size to guide what is a neighbourhood. Let them develop naturally around current communities.</w:t>
      </w:r>
    </w:p>
    <w:p w14:paraId="24D3BCE3" w14:textId="55151962" w:rsidR="00E00C20" w:rsidRPr="00E00C20" w:rsidRDefault="00E00C20" w:rsidP="00E00C20">
      <w:pPr>
        <w:numPr>
          <w:ilvl w:val="0"/>
          <w:numId w:val="5"/>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lastRenderedPageBreak/>
        <w:t xml:space="preserve">Why is this called neighbourhood health? By calling it that it implies it’s </w:t>
      </w:r>
      <w:r w:rsidR="00E20E39" w:rsidRPr="00E00C20">
        <w:rPr>
          <w:rFonts w:ascii="Aptos" w:eastAsia="Times New Roman" w:hAnsi="Aptos" w:cs="Aptos"/>
          <w:kern w:val="0"/>
          <w:lang w:eastAsia="en-GB"/>
          <w14:ligatures w14:val="none"/>
        </w:rPr>
        <w:t>an</w:t>
      </w:r>
      <w:r w:rsidRPr="00E00C20">
        <w:rPr>
          <w:rFonts w:ascii="Aptos" w:eastAsia="Times New Roman" w:hAnsi="Aptos" w:cs="Aptos"/>
          <w:kern w:val="0"/>
          <w:lang w:eastAsia="en-GB"/>
          <w14:ligatures w14:val="none"/>
        </w:rPr>
        <w:t xml:space="preserve"> NHS initiative. Needs to be called something that ensures inclusion of Care</w:t>
      </w:r>
      <w:r>
        <w:rPr>
          <w:rFonts w:ascii="Aptos" w:eastAsia="Times New Roman" w:hAnsi="Aptos" w:cs="Aptos"/>
          <w:kern w:val="0"/>
          <w:lang w:eastAsia="en-GB"/>
          <w14:ligatures w14:val="none"/>
        </w:rPr>
        <w:t>rs</w:t>
      </w:r>
      <w:r w:rsidRPr="00E00C20">
        <w:rPr>
          <w:rFonts w:ascii="Aptos" w:eastAsia="Times New Roman" w:hAnsi="Aptos" w:cs="Aptos"/>
          <w:kern w:val="0"/>
          <w:lang w:eastAsia="en-GB"/>
          <w14:ligatures w14:val="none"/>
        </w:rPr>
        <w:t>, VCS and other services that support the community such as fire &amp; rescue / police / religious organisations.</w:t>
      </w:r>
    </w:p>
    <w:p w14:paraId="3B0E2BDB" w14:textId="77777777" w:rsidR="00E00C20" w:rsidRPr="0032104B" w:rsidRDefault="00E00C20" w:rsidP="0032104B">
      <w:pPr>
        <w:pStyle w:val="Heading2"/>
        <w:rPr>
          <w:rFonts w:eastAsia="Times New Roman"/>
          <w:sz w:val="28"/>
          <w:szCs w:val="28"/>
          <w:lang w:eastAsia="en-GB"/>
        </w:rPr>
      </w:pPr>
      <w:r w:rsidRPr="0032104B">
        <w:rPr>
          <w:rFonts w:eastAsia="Times New Roman"/>
          <w:sz w:val="28"/>
          <w:szCs w:val="28"/>
          <w:lang w:eastAsia="en-GB"/>
        </w:rPr>
        <w:t xml:space="preserve">PLANNING </w:t>
      </w:r>
    </w:p>
    <w:p w14:paraId="29B54FA5" w14:textId="77777777" w:rsidR="00E00C20" w:rsidRPr="00E00C20" w:rsidRDefault="00E00C20" w:rsidP="00E00C20">
      <w:pPr>
        <w:numPr>
          <w:ilvl w:val="0"/>
          <w:numId w:val="6"/>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Ensure VCS included at the start of the planning stage. </w:t>
      </w:r>
    </w:p>
    <w:p w14:paraId="2BBD33AD" w14:textId="77777777" w:rsidR="00E00C20" w:rsidRPr="00E00C20" w:rsidRDefault="00E00C20" w:rsidP="00E00C20">
      <w:pPr>
        <w:numPr>
          <w:ilvl w:val="0"/>
          <w:numId w:val="6"/>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Build on existing services, don’t reinvent the wheel. </w:t>
      </w:r>
    </w:p>
    <w:p w14:paraId="1474394F" w14:textId="77777777" w:rsidR="00E00C20" w:rsidRPr="00E00C20" w:rsidRDefault="00E00C20" w:rsidP="00E00C20">
      <w:pPr>
        <w:numPr>
          <w:ilvl w:val="0"/>
          <w:numId w:val="6"/>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Co-production of plans should be with local communities </w:t>
      </w:r>
    </w:p>
    <w:p w14:paraId="49C74DC9" w14:textId="77777777" w:rsidR="00E00C20" w:rsidRDefault="00E00C20" w:rsidP="00E00C20">
      <w:pPr>
        <w:numPr>
          <w:ilvl w:val="0"/>
          <w:numId w:val="6"/>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Consider alternatives to mainstream health &amp; care services. Should include social prescribing / creative health activities. </w:t>
      </w:r>
    </w:p>
    <w:p w14:paraId="77AE227E" w14:textId="557B2E4A" w:rsidR="00E00C20" w:rsidRPr="00E00C20" w:rsidRDefault="00E00C20" w:rsidP="00E00C20">
      <w:pPr>
        <w:numPr>
          <w:ilvl w:val="0"/>
          <w:numId w:val="6"/>
        </w:numPr>
        <w:spacing w:before="100" w:beforeAutospacing="1" w:after="100" w:afterAutospacing="1" w:line="240" w:lineRule="auto"/>
        <w:rPr>
          <w:rFonts w:ascii="Aptos" w:eastAsia="Times New Roman" w:hAnsi="Aptos" w:cs="Aptos"/>
          <w:kern w:val="0"/>
          <w:lang w:eastAsia="en-GB"/>
          <w14:ligatures w14:val="none"/>
        </w:rPr>
      </w:pPr>
      <w:r>
        <w:rPr>
          <w:rFonts w:ascii="Aptos" w:eastAsia="Times New Roman" w:hAnsi="Aptos" w:cs="Aptos"/>
          <w:kern w:val="0"/>
          <w:lang w:eastAsia="en-GB"/>
          <w14:ligatures w14:val="none"/>
        </w:rPr>
        <w:t>Explore the use of digital and AI in service delivery and staff communication.</w:t>
      </w:r>
    </w:p>
    <w:p w14:paraId="7DFFF9CC" w14:textId="77777777" w:rsidR="00E00C20" w:rsidRPr="00E00C20" w:rsidRDefault="00E00C20" w:rsidP="00E00C20">
      <w:pPr>
        <w:numPr>
          <w:ilvl w:val="0"/>
          <w:numId w:val="6"/>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Repurpose existing community facilities, don’t focus plans on new buildings, this could slow the development of neighbourhood services and increase costs.</w:t>
      </w:r>
    </w:p>
    <w:p w14:paraId="601F08E2" w14:textId="6378CBA8" w:rsidR="00E00C20" w:rsidRPr="00E00C20" w:rsidRDefault="00E00C20" w:rsidP="00E00C20">
      <w:pPr>
        <w:numPr>
          <w:ilvl w:val="0"/>
          <w:numId w:val="6"/>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Look beyond the usual acute services for successful neighbourhood models, these can be seen in midwifery, palliative </w:t>
      </w:r>
      <w:r w:rsidR="00E20E39" w:rsidRPr="00E00C20">
        <w:rPr>
          <w:rFonts w:ascii="Aptos" w:eastAsia="Times New Roman" w:hAnsi="Aptos" w:cs="Aptos"/>
          <w:kern w:val="0"/>
          <w:lang w:eastAsia="en-GB"/>
          <w14:ligatures w14:val="none"/>
        </w:rPr>
        <w:t>care,</w:t>
      </w:r>
      <w:r w:rsidRPr="00E00C20">
        <w:rPr>
          <w:rFonts w:ascii="Aptos" w:eastAsia="Times New Roman" w:hAnsi="Aptos" w:cs="Aptos"/>
          <w:kern w:val="0"/>
          <w:lang w:eastAsia="en-GB"/>
          <w14:ligatures w14:val="none"/>
        </w:rPr>
        <w:t xml:space="preserve"> and mental health services etc.</w:t>
      </w:r>
    </w:p>
    <w:p w14:paraId="21A4B705" w14:textId="77777777" w:rsidR="00E00C20" w:rsidRPr="00E00C20" w:rsidRDefault="00E00C20" w:rsidP="00E00C20">
      <w:pPr>
        <w:numPr>
          <w:ilvl w:val="0"/>
          <w:numId w:val="6"/>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Don’t forget to involve carers in planning, as well as independent providers.</w:t>
      </w:r>
    </w:p>
    <w:p w14:paraId="00B1746D" w14:textId="5C566C75" w:rsidR="00E00C20" w:rsidRPr="0032104B" w:rsidRDefault="00E00C20" w:rsidP="0032104B">
      <w:pPr>
        <w:numPr>
          <w:ilvl w:val="0"/>
          <w:numId w:val="6"/>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Build in periodic evaluation into the plans and ensure clear aims of the neighbourhood service.</w:t>
      </w:r>
    </w:p>
    <w:p w14:paraId="32CC21C3" w14:textId="77777777" w:rsidR="00E00C20" w:rsidRPr="0032104B" w:rsidRDefault="00E00C20" w:rsidP="0032104B">
      <w:pPr>
        <w:pStyle w:val="Heading2"/>
        <w:rPr>
          <w:rFonts w:eastAsia="Times New Roman"/>
          <w:sz w:val="28"/>
          <w:szCs w:val="28"/>
          <w:lang w:eastAsia="en-GB"/>
        </w:rPr>
      </w:pPr>
      <w:r w:rsidRPr="0032104B">
        <w:rPr>
          <w:rFonts w:eastAsia="Times New Roman"/>
          <w:sz w:val="28"/>
          <w:szCs w:val="28"/>
          <w:lang w:eastAsia="en-GB"/>
        </w:rPr>
        <w:t xml:space="preserve">IMPLEMENTATION </w:t>
      </w:r>
    </w:p>
    <w:p w14:paraId="5C37F71A" w14:textId="77777777" w:rsidR="00E00C20" w:rsidRPr="00E00C20" w:rsidRDefault="00E00C20" w:rsidP="00E00C20">
      <w:pPr>
        <w:numPr>
          <w:ilvl w:val="0"/>
          <w:numId w:val="7"/>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This should be seen as a cultural change initiative, not just moving services around from hospitals to community. </w:t>
      </w:r>
    </w:p>
    <w:p w14:paraId="6A0F8DCD" w14:textId="77777777" w:rsidR="00E00C20" w:rsidRPr="00E00C20" w:rsidRDefault="00E00C20" w:rsidP="00E00C20">
      <w:pPr>
        <w:numPr>
          <w:ilvl w:val="0"/>
          <w:numId w:val="7"/>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Be clear what neighbourhood health is with a local community and include them in defining what this means for them, what it aims to do and the metrics by which success will be measured from their point of view.</w:t>
      </w:r>
    </w:p>
    <w:p w14:paraId="71BFE276" w14:textId="77777777" w:rsidR="00E00C20" w:rsidRPr="00E00C20" w:rsidRDefault="00E00C20" w:rsidP="00E00C20">
      <w:pPr>
        <w:numPr>
          <w:ilvl w:val="0"/>
          <w:numId w:val="7"/>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Let neighbourhood health evolve, don’t rush implementation. </w:t>
      </w:r>
    </w:p>
    <w:p w14:paraId="695FC5C5" w14:textId="77777777" w:rsidR="00E00C20" w:rsidRPr="00E00C20" w:rsidRDefault="00E00C20" w:rsidP="00E00C20">
      <w:pPr>
        <w:numPr>
          <w:ilvl w:val="0"/>
          <w:numId w:val="7"/>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Consider research activities as part of implementation, this will enhance shared learning across the systems. </w:t>
      </w:r>
    </w:p>
    <w:p w14:paraId="1A330EFB" w14:textId="77777777" w:rsidR="00E00C20" w:rsidRPr="00E00C20" w:rsidRDefault="00E00C20" w:rsidP="00E00C20">
      <w:pPr>
        <w:numPr>
          <w:ilvl w:val="0"/>
          <w:numId w:val="7"/>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This model of neighbourhood health will not work if staff and organisations continue to protect their individual identity. Breakdown organisational barriers early. Support autonomous multi-agency team working at a local level.</w:t>
      </w:r>
    </w:p>
    <w:p w14:paraId="33D262B0" w14:textId="77777777" w:rsidR="00E00C20" w:rsidRDefault="00E00C20" w:rsidP="00E00C20">
      <w:pPr>
        <w:numPr>
          <w:ilvl w:val="0"/>
          <w:numId w:val="7"/>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 xml:space="preserve">Workforce planning will be essential. Some community professionals are in short supply or over worked. E.g. GPs, practice nurses, community nurses (43% decline - Nuffield trust report 2025), health visitors, community care staff etc. which are all hard to recruit staff groups. </w:t>
      </w:r>
    </w:p>
    <w:p w14:paraId="71A11B3B" w14:textId="58CB9AE0" w:rsidR="00E00C20" w:rsidRPr="00E00C20" w:rsidRDefault="00E00C20" w:rsidP="00E00C20">
      <w:pPr>
        <w:numPr>
          <w:ilvl w:val="0"/>
          <w:numId w:val="7"/>
        </w:numPr>
        <w:spacing w:before="100" w:beforeAutospacing="1" w:after="100" w:afterAutospacing="1" w:line="240" w:lineRule="auto"/>
        <w:rPr>
          <w:rFonts w:ascii="Aptos" w:eastAsia="Times New Roman" w:hAnsi="Aptos" w:cs="Aptos"/>
          <w:kern w:val="0"/>
          <w:lang w:eastAsia="en-GB"/>
          <w14:ligatures w14:val="none"/>
        </w:rPr>
      </w:pPr>
      <w:r>
        <w:rPr>
          <w:rFonts w:ascii="Aptos" w:eastAsia="Times New Roman" w:hAnsi="Aptos" w:cs="Aptos"/>
          <w:kern w:val="0"/>
          <w:lang w:eastAsia="en-GB"/>
          <w14:ligatures w14:val="none"/>
        </w:rPr>
        <w:t>Look at the wider NHS / care workforce, not just the traditional community service staff to deliver neighbourhood health.</w:t>
      </w:r>
    </w:p>
    <w:p w14:paraId="71F18B2B" w14:textId="2083DE9F" w:rsidR="00E00C20" w:rsidRPr="0032104B" w:rsidRDefault="00E00C20" w:rsidP="0032104B">
      <w:pPr>
        <w:numPr>
          <w:ilvl w:val="0"/>
          <w:numId w:val="7"/>
        </w:numPr>
        <w:spacing w:before="100" w:beforeAutospacing="1" w:after="100" w:afterAutospacing="1" w:line="240" w:lineRule="auto"/>
        <w:rPr>
          <w:rFonts w:ascii="Aptos" w:eastAsia="Times New Roman" w:hAnsi="Aptos" w:cs="Aptos"/>
          <w:kern w:val="0"/>
          <w:lang w:eastAsia="en-GB"/>
          <w14:ligatures w14:val="none"/>
        </w:rPr>
      </w:pPr>
      <w:r w:rsidRPr="00E00C20">
        <w:rPr>
          <w:rFonts w:ascii="Aptos" w:eastAsia="Times New Roman" w:hAnsi="Aptos" w:cs="Aptos"/>
          <w:kern w:val="0"/>
          <w:lang w:eastAsia="en-GB"/>
          <w14:ligatures w14:val="none"/>
        </w:rPr>
        <w:t>Remember, if tribal barriers are to be broken down then this requires shared planning and training of multi-agency staff</w:t>
      </w:r>
      <w:r w:rsidR="00AF6055" w:rsidRPr="00E00C20">
        <w:rPr>
          <w:rFonts w:ascii="Aptos" w:eastAsia="Times New Roman" w:hAnsi="Aptos" w:cs="Aptos"/>
          <w:kern w:val="0"/>
          <w:lang w:eastAsia="en-GB"/>
          <w14:ligatures w14:val="none"/>
        </w:rPr>
        <w:t>.</w:t>
      </w:r>
      <w:r w:rsidR="00AF6055">
        <w:rPr>
          <w:rFonts w:ascii="Aptos" w:eastAsia="Times New Roman" w:hAnsi="Aptos" w:cs="Aptos"/>
          <w:kern w:val="0"/>
          <w:lang w:eastAsia="en-GB"/>
          <w14:ligatures w14:val="none"/>
        </w:rPr>
        <w:t xml:space="preserve"> </w:t>
      </w:r>
      <w:r w:rsidR="0076196B">
        <w:rPr>
          <w:rFonts w:ascii="Aptos" w:eastAsia="Times New Roman" w:hAnsi="Aptos" w:cs="Aptos"/>
          <w:kern w:val="0"/>
          <w:lang w:eastAsia="en-GB"/>
          <w14:ligatures w14:val="none"/>
        </w:rPr>
        <w:t>Support autonomous team working.</w:t>
      </w:r>
    </w:p>
    <w:p w14:paraId="1C7911E1" w14:textId="23FADB34" w:rsidR="000E4C1A" w:rsidRDefault="000E4C1A" w:rsidP="000E4C1A">
      <w:pPr>
        <w:pStyle w:val="Heading2"/>
      </w:pPr>
      <w:bookmarkStart w:id="7" w:name="_Toc211610439"/>
      <w:r>
        <w:t>4.0 Conclusion</w:t>
      </w:r>
      <w:bookmarkEnd w:id="7"/>
    </w:p>
    <w:p w14:paraId="55D15637" w14:textId="137460A7" w:rsidR="000E4C1A" w:rsidRDefault="00B6666C" w:rsidP="000E4C1A">
      <w:r>
        <w:t>The South West Clinical Senate</w:t>
      </w:r>
      <w:r w:rsidR="00601156">
        <w:t xml:space="preserve"> Council’s e</w:t>
      </w:r>
      <w:r w:rsidR="0097218D">
        <w:t>x</w:t>
      </w:r>
      <w:r w:rsidR="00601156">
        <w:t>ploration of Neighbourhood Health within rural and coastal communities highlights the</w:t>
      </w:r>
      <w:r w:rsidR="00441351">
        <w:t xml:space="preserve"> importance of place-based, person-centred care in shaping future health systems. The region’s unique geography, population</w:t>
      </w:r>
      <w:r w:rsidR="000E5AFF">
        <w:t xml:space="preserve"> distribution, and socioeconomic context needs tailored approaches that move beyond</w:t>
      </w:r>
      <w:r w:rsidR="0097218D">
        <w:t xml:space="preserve"> urban-centric models and embrace the lived realities of local communities. </w:t>
      </w:r>
    </w:p>
    <w:p w14:paraId="65908D5B" w14:textId="7A75BEC4" w:rsidR="0097218D" w:rsidRDefault="0097218D" w:rsidP="000E4C1A">
      <w:r>
        <w:t xml:space="preserve">The recommendations in this report emphasise the need for integrated, </w:t>
      </w:r>
      <w:r w:rsidR="00276747">
        <w:t>multidisciplinary teams, digital inclusion, and community-led service design. Empowering carers, reimagining patient participation, and embedding co-production are essential to building tru</w:t>
      </w:r>
      <w:r w:rsidR="00BD2FA3">
        <w:t xml:space="preserve">st and ensuring services </w:t>
      </w:r>
      <w:r w:rsidR="00BD2FA3">
        <w:lastRenderedPageBreak/>
        <w:t xml:space="preserve">reflect what matters most to </w:t>
      </w:r>
      <w:r w:rsidR="00C01042">
        <w:t xml:space="preserve">people. Furthermore, the emphasis on flexible workforce models and sustainable funding provides a foundation for long-term transformation. </w:t>
      </w:r>
    </w:p>
    <w:p w14:paraId="1A13AFF1" w14:textId="00FA8331" w:rsidR="00C01042" w:rsidRDefault="00C01042" w:rsidP="000E4C1A">
      <w:r>
        <w:t xml:space="preserve">Neighbourhood Health offers </w:t>
      </w:r>
      <w:r w:rsidR="000925C7">
        <w:t xml:space="preserve">a </w:t>
      </w:r>
      <w:r w:rsidR="00841556">
        <w:t xml:space="preserve">timely opportunity to rethink how care is delivered, measured, and experienced. The South West is well positioned </w:t>
      </w:r>
      <w:r w:rsidR="00A4346C">
        <w:t>to lead the way in testing and refining these models. By prioritising equity, collaboration</w:t>
      </w:r>
      <w:r w:rsidR="0033755E">
        <w:t xml:space="preserve">, and cultural </w:t>
      </w:r>
      <w:r w:rsidR="00E33280">
        <w:t>change, we can create a resilient and responsive health system that meets the needs of all our communities</w:t>
      </w:r>
      <w:r w:rsidR="00BA2030">
        <w:t>.</w:t>
      </w:r>
    </w:p>
    <w:p w14:paraId="2C229F11" w14:textId="77777777" w:rsidR="000E4C1A" w:rsidRPr="000E4C1A" w:rsidRDefault="000E4C1A" w:rsidP="000E4C1A"/>
    <w:p w14:paraId="07B87D59" w14:textId="082D625D" w:rsidR="000D3ACE" w:rsidRPr="0032104B" w:rsidRDefault="000D3ACE" w:rsidP="0032104B">
      <w:pPr>
        <w:pStyle w:val="Heading2"/>
        <w:rPr>
          <w:rFonts w:eastAsiaTheme="minorHAnsi"/>
        </w:rPr>
      </w:pPr>
      <w:r>
        <w:br w:type="page"/>
      </w:r>
      <w:bookmarkStart w:id="8" w:name="_Toc211610440"/>
      <w:r w:rsidR="000E4C1A" w:rsidRPr="0032104B">
        <w:rPr>
          <w:rFonts w:eastAsiaTheme="minorHAnsi"/>
        </w:rPr>
        <w:lastRenderedPageBreak/>
        <w:t xml:space="preserve">5.0 </w:t>
      </w:r>
      <w:r w:rsidRPr="0032104B">
        <w:rPr>
          <w:rFonts w:eastAsiaTheme="minorHAnsi"/>
        </w:rPr>
        <w:t>References</w:t>
      </w:r>
      <w:bookmarkEnd w:id="8"/>
    </w:p>
    <w:p w14:paraId="173DEF96" w14:textId="103D4443" w:rsidR="00C13623" w:rsidRDefault="005C7D3B" w:rsidP="000D3ACE">
      <w:pPr>
        <w:rPr>
          <w:sz w:val="22"/>
          <w:szCs w:val="22"/>
        </w:rPr>
      </w:pPr>
      <w:r>
        <w:rPr>
          <w:sz w:val="22"/>
          <w:szCs w:val="22"/>
        </w:rPr>
        <w:t>Bird, H., Gussy</w:t>
      </w:r>
      <w:r w:rsidR="00EB2895">
        <w:rPr>
          <w:sz w:val="22"/>
          <w:szCs w:val="22"/>
        </w:rPr>
        <w:t>, M., Nelson, D., Harding-Bell, A., Farooqi, A., and Curtis, F. (</w:t>
      </w:r>
      <w:r w:rsidR="000C54D0">
        <w:rPr>
          <w:sz w:val="22"/>
          <w:szCs w:val="22"/>
        </w:rPr>
        <w:t xml:space="preserve">2024). </w:t>
      </w:r>
      <w:r w:rsidR="000C54D0">
        <w:rPr>
          <w:i/>
          <w:iCs/>
          <w:sz w:val="22"/>
          <w:szCs w:val="22"/>
        </w:rPr>
        <w:t>Toolkit for Increasing the Participation of Rural and Coastal Communities I Health and Social Care Research</w:t>
      </w:r>
      <w:r w:rsidR="000C54D0">
        <w:rPr>
          <w:sz w:val="22"/>
          <w:szCs w:val="22"/>
        </w:rPr>
        <w:t xml:space="preserve"> [online]. Available at: </w:t>
      </w:r>
      <w:hyperlink r:id="rId9" w:history="1">
        <w:r w:rsidR="000C54D0" w:rsidRPr="004D1D4C">
          <w:rPr>
            <w:rStyle w:val="Hyperlink"/>
            <w:sz w:val="22"/>
            <w:szCs w:val="22"/>
          </w:rPr>
          <w:t>https://repository.lincoln.ac.uk/articles/online_resource/Toolkit_for_Increasing_the_Participation_of_Rural_and_Coastal_Communities_in_Health_and_Social_Care_Research/27275805?file=49918137</w:t>
        </w:r>
      </w:hyperlink>
      <w:r w:rsidR="000C54D0">
        <w:rPr>
          <w:sz w:val="22"/>
          <w:szCs w:val="22"/>
        </w:rPr>
        <w:t xml:space="preserve">. [Accessed on </w:t>
      </w:r>
      <w:r w:rsidR="004F35B2">
        <w:rPr>
          <w:sz w:val="22"/>
          <w:szCs w:val="22"/>
        </w:rPr>
        <w:t>15</w:t>
      </w:r>
      <w:r w:rsidR="00DD3470">
        <w:rPr>
          <w:sz w:val="22"/>
          <w:szCs w:val="22"/>
        </w:rPr>
        <w:t xml:space="preserve"> September 2025]. </w:t>
      </w:r>
    </w:p>
    <w:p w14:paraId="3A54A44F" w14:textId="3E3265B6" w:rsidR="00CC63EB" w:rsidRDefault="00CC63EB" w:rsidP="000D3ACE">
      <w:pPr>
        <w:rPr>
          <w:sz w:val="22"/>
          <w:szCs w:val="22"/>
        </w:rPr>
      </w:pPr>
      <w:r>
        <w:rPr>
          <w:sz w:val="22"/>
          <w:szCs w:val="22"/>
        </w:rPr>
        <w:t>Elhag, S., Ni</w:t>
      </w:r>
      <w:r w:rsidR="00951E4B">
        <w:rPr>
          <w:sz w:val="22"/>
          <w:szCs w:val="22"/>
        </w:rPr>
        <w:t xml:space="preserve">echical, M.A., Potter, L., and Gow, A.J. (2025). </w:t>
      </w:r>
      <w:r w:rsidR="00951E4B">
        <w:rPr>
          <w:i/>
          <w:iCs/>
          <w:sz w:val="22"/>
          <w:szCs w:val="22"/>
        </w:rPr>
        <w:t>Exploring the impact of communi</w:t>
      </w:r>
      <w:r w:rsidR="0063554A">
        <w:rPr>
          <w:i/>
          <w:iCs/>
          <w:sz w:val="22"/>
          <w:szCs w:val="22"/>
        </w:rPr>
        <w:t>ty-based interventions on healthy older adults’ physical</w:t>
      </w:r>
      <w:r w:rsidR="00E57A0B">
        <w:rPr>
          <w:i/>
          <w:iCs/>
          <w:sz w:val="22"/>
          <w:szCs w:val="22"/>
        </w:rPr>
        <w:t xml:space="preserve"> health, psychological wellbeing, and social connections</w:t>
      </w:r>
      <w:r w:rsidR="00E57A0B">
        <w:rPr>
          <w:sz w:val="22"/>
          <w:szCs w:val="22"/>
        </w:rPr>
        <w:t xml:space="preserve"> [online]. Available at: </w:t>
      </w:r>
      <w:hyperlink r:id="rId10" w:history="1">
        <w:r w:rsidR="00676D0D" w:rsidRPr="00517749">
          <w:rPr>
            <w:rStyle w:val="Hyperlink"/>
            <w:sz w:val="22"/>
            <w:szCs w:val="22"/>
          </w:rPr>
          <w:t>https://www.sciencedirect.com/science/article/pii/S1568163725001308</w:t>
        </w:r>
      </w:hyperlink>
      <w:r w:rsidR="00676D0D">
        <w:rPr>
          <w:sz w:val="22"/>
          <w:szCs w:val="22"/>
        </w:rPr>
        <w:t>. [Accessed on 21 October 2025].</w:t>
      </w:r>
    </w:p>
    <w:p w14:paraId="04DCBB9E" w14:textId="43BD3052" w:rsidR="00347A88" w:rsidRPr="000467BB" w:rsidRDefault="00347A88" w:rsidP="000D3ACE">
      <w:pPr>
        <w:rPr>
          <w:sz w:val="22"/>
          <w:szCs w:val="22"/>
        </w:rPr>
      </w:pPr>
      <w:r>
        <w:rPr>
          <w:sz w:val="22"/>
          <w:szCs w:val="22"/>
        </w:rPr>
        <w:t xml:space="preserve">Gov.uk. (2025). </w:t>
      </w:r>
      <w:r w:rsidR="000467BB">
        <w:rPr>
          <w:i/>
          <w:iCs/>
          <w:sz w:val="22"/>
          <w:szCs w:val="22"/>
        </w:rPr>
        <w:t>Best Start in Life</w:t>
      </w:r>
      <w:r w:rsidR="000467BB">
        <w:rPr>
          <w:sz w:val="22"/>
          <w:szCs w:val="22"/>
        </w:rPr>
        <w:t xml:space="preserve"> [online]. Available at: </w:t>
      </w:r>
      <w:hyperlink r:id="rId11" w:history="1">
        <w:r w:rsidR="00F83047" w:rsidRPr="00517749">
          <w:rPr>
            <w:rStyle w:val="Hyperlink"/>
            <w:sz w:val="22"/>
            <w:szCs w:val="22"/>
          </w:rPr>
          <w:t>https://www.beststartinlife.gov.uk</w:t>
        </w:r>
      </w:hyperlink>
      <w:r w:rsidR="00F83047">
        <w:rPr>
          <w:sz w:val="22"/>
          <w:szCs w:val="22"/>
        </w:rPr>
        <w:t>.</w:t>
      </w:r>
      <w:r w:rsidR="00FD756C">
        <w:rPr>
          <w:sz w:val="22"/>
          <w:szCs w:val="22"/>
        </w:rPr>
        <w:t xml:space="preserve"> [Accessed on</w:t>
      </w:r>
      <w:r w:rsidR="00F83047">
        <w:rPr>
          <w:sz w:val="22"/>
          <w:szCs w:val="22"/>
        </w:rPr>
        <w:t xml:space="preserve"> 22 October 2025]</w:t>
      </w:r>
      <w:r w:rsidR="00606A8A">
        <w:rPr>
          <w:sz w:val="22"/>
          <w:szCs w:val="22"/>
        </w:rPr>
        <w:t>.</w:t>
      </w:r>
      <w:r w:rsidR="00F83047">
        <w:rPr>
          <w:sz w:val="22"/>
          <w:szCs w:val="22"/>
        </w:rPr>
        <w:t xml:space="preserve"> </w:t>
      </w:r>
    </w:p>
    <w:p w14:paraId="55D3B2BC" w14:textId="2FCB72F8" w:rsidR="004E7E6A" w:rsidRPr="00C50A3A" w:rsidRDefault="00C13623" w:rsidP="004E7E6A">
      <w:pPr>
        <w:rPr>
          <w:sz w:val="22"/>
          <w:szCs w:val="22"/>
        </w:rPr>
      </w:pPr>
      <w:r w:rsidRPr="00C50A3A">
        <w:rPr>
          <w:sz w:val="22"/>
          <w:szCs w:val="22"/>
        </w:rPr>
        <w:t>Gov</w:t>
      </w:r>
      <w:r w:rsidR="009727BE" w:rsidRPr="00C50A3A">
        <w:rPr>
          <w:sz w:val="22"/>
          <w:szCs w:val="22"/>
        </w:rPr>
        <w:t>.uk</w:t>
      </w:r>
      <w:r w:rsidR="00744284" w:rsidRPr="00C50A3A">
        <w:rPr>
          <w:sz w:val="22"/>
          <w:szCs w:val="22"/>
        </w:rPr>
        <w:t xml:space="preserve"> (2025). </w:t>
      </w:r>
      <w:r w:rsidR="00744284" w:rsidRPr="00C50A3A">
        <w:rPr>
          <w:i/>
          <w:iCs/>
          <w:sz w:val="22"/>
          <w:szCs w:val="22"/>
        </w:rPr>
        <w:t>Fit for the future: 10 Year Health Plan for England</w:t>
      </w:r>
      <w:r w:rsidR="00744284" w:rsidRPr="00C50A3A">
        <w:rPr>
          <w:sz w:val="22"/>
          <w:szCs w:val="22"/>
        </w:rPr>
        <w:t xml:space="preserve"> [online]. </w:t>
      </w:r>
      <w:r w:rsidR="004E7E6A" w:rsidRPr="00C50A3A">
        <w:rPr>
          <w:sz w:val="22"/>
          <w:szCs w:val="22"/>
        </w:rPr>
        <w:t xml:space="preserve">Available at: </w:t>
      </w:r>
      <w:hyperlink r:id="rId12" w:history="1">
        <w:r w:rsidR="004E7E6A" w:rsidRPr="00C50A3A">
          <w:rPr>
            <w:rStyle w:val="Hyperlink"/>
            <w:sz w:val="22"/>
            <w:szCs w:val="22"/>
          </w:rPr>
          <w:t>https://www.gov.uk/government/publications/10-year-health-plan-for-england-fit-for-the-future/fit-for-the-future-10-year-health-plan-for-england-accessible-version</w:t>
        </w:r>
      </w:hyperlink>
      <w:r w:rsidR="004E7E6A" w:rsidRPr="00C50A3A">
        <w:rPr>
          <w:sz w:val="22"/>
          <w:szCs w:val="22"/>
        </w:rPr>
        <w:t xml:space="preserve">. [Accessed on </w:t>
      </w:r>
      <w:r w:rsidR="004F35B2">
        <w:rPr>
          <w:sz w:val="22"/>
          <w:szCs w:val="22"/>
        </w:rPr>
        <w:t>15</w:t>
      </w:r>
      <w:r w:rsidR="004E7E6A" w:rsidRPr="00C50A3A">
        <w:rPr>
          <w:sz w:val="22"/>
          <w:szCs w:val="22"/>
        </w:rPr>
        <w:t xml:space="preserve"> September 2025]. </w:t>
      </w:r>
    </w:p>
    <w:p w14:paraId="09D9F7FD" w14:textId="1BAEF32B" w:rsidR="00606F6B" w:rsidRDefault="00606F6B" w:rsidP="004E7E6A">
      <w:pPr>
        <w:rPr>
          <w:sz w:val="22"/>
          <w:szCs w:val="22"/>
        </w:rPr>
      </w:pPr>
      <w:r w:rsidRPr="00C50A3A">
        <w:rPr>
          <w:sz w:val="22"/>
          <w:szCs w:val="22"/>
        </w:rPr>
        <w:t xml:space="preserve">Green, </w:t>
      </w:r>
      <w:r w:rsidR="003664DF" w:rsidRPr="00C50A3A">
        <w:rPr>
          <w:sz w:val="22"/>
          <w:szCs w:val="22"/>
        </w:rPr>
        <w:t xml:space="preserve">A., and Bramley, G. (2018). </w:t>
      </w:r>
      <w:r w:rsidR="003664DF" w:rsidRPr="00C50A3A">
        <w:rPr>
          <w:i/>
          <w:iCs/>
          <w:sz w:val="22"/>
          <w:szCs w:val="22"/>
        </w:rPr>
        <w:t>Rural Workforce Issues in Health and Care</w:t>
      </w:r>
      <w:r w:rsidR="003664DF" w:rsidRPr="00C50A3A">
        <w:rPr>
          <w:sz w:val="22"/>
          <w:szCs w:val="22"/>
        </w:rPr>
        <w:t xml:space="preserve"> [online]. Avai</w:t>
      </w:r>
      <w:r w:rsidR="000F7212" w:rsidRPr="00C50A3A">
        <w:rPr>
          <w:sz w:val="22"/>
          <w:szCs w:val="22"/>
        </w:rPr>
        <w:t>l</w:t>
      </w:r>
      <w:r w:rsidR="003664DF" w:rsidRPr="00C50A3A">
        <w:rPr>
          <w:sz w:val="22"/>
          <w:szCs w:val="22"/>
        </w:rPr>
        <w:t xml:space="preserve">able at: </w:t>
      </w:r>
      <w:hyperlink r:id="rId13" w:history="1">
        <w:r w:rsidR="003664DF" w:rsidRPr="00C50A3A">
          <w:rPr>
            <w:rStyle w:val="Hyperlink"/>
            <w:sz w:val="22"/>
            <w:szCs w:val="22"/>
          </w:rPr>
          <w:t>https://www.ncrhc.org/assets/downloads/20181012_Rural_Workforce_Issues_in_Health_and_Care-min.pdf</w:t>
        </w:r>
      </w:hyperlink>
      <w:r w:rsidR="003664DF" w:rsidRPr="00C50A3A">
        <w:rPr>
          <w:sz w:val="22"/>
          <w:szCs w:val="22"/>
        </w:rPr>
        <w:t xml:space="preserve">. [Accessed on </w:t>
      </w:r>
      <w:r w:rsidR="004F35B2">
        <w:rPr>
          <w:sz w:val="22"/>
          <w:szCs w:val="22"/>
        </w:rPr>
        <w:t>15</w:t>
      </w:r>
      <w:r w:rsidR="003664DF" w:rsidRPr="00C50A3A">
        <w:rPr>
          <w:sz w:val="22"/>
          <w:szCs w:val="22"/>
        </w:rPr>
        <w:t xml:space="preserve"> September 2025</w:t>
      </w:r>
      <w:r w:rsidR="006C4C2F" w:rsidRPr="00C50A3A">
        <w:rPr>
          <w:sz w:val="22"/>
          <w:szCs w:val="22"/>
        </w:rPr>
        <w:t xml:space="preserve">]. </w:t>
      </w:r>
    </w:p>
    <w:p w14:paraId="720F6337" w14:textId="0C5F1B2F" w:rsidR="00BF4FF3" w:rsidRPr="007C1FF6" w:rsidRDefault="00BF4FF3" w:rsidP="004E7E6A">
      <w:pPr>
        <w:rPr>
          <w:sz w:val="22"/>
          <w:szCs w:val="22"/>
        </w:rPr>
      </w:pPr>
      <w:r>
        <w:rPr>
          <w:sz w:val="22"/>
          <w:szCs w:val="22"/>
        </w:rPr>
        <w:t>Livewell Southwest. (n.d.).</w:t>
      </w:r>
      <w:r w:rsidR="00CF0D5A">
        <w:rPr>
          <w:sz w:val="22"/>
          <w:szCs w:val="22"/>
        </w:rPr>
        <w:t xml:space="preserve"> </w:t>
      </w:r>
      <w:r w:rsidR="00CF0D5A">
        <w:rPr>
          <w:i/>
          <w:iCs/>
          <w:sz w:val="22"/>
          <w:szCs w:val="22"/>
        </w:rPr>
        <w:t>Integrated Alternatives to Admissions Service</w:t>
      </w:r>
      <w:r w:rsidR="007C1FF6">
        <w:rPr>
          <w:sz w:val="22"/>
          <w:szCs w:val="22"/>
        </w:rPr>
        <w:t xml:space="preserve"> [online]. Avai</w:t>
      </w:r>
      <w:r w:rsidR="00A57C1C">
        <w:rPr>
          <w:sz w:val="22"/>
          <w:szCs w:val="22"/>
        </w:rPr>
        <w:t>l</w:t>
      </w:r>
      <w:r w:rsidR="007C1FF6">
        <w:rPr>
          <w:sz w:val="22"/>
          <w:szCs w:val="22"/>
        </w:rPr>
        <w:t xml:space="preserve">able at: </w:t>
      </w:r>
      <w:hyperlink r:id="rId14" w:history="1">
        <w:r w:rsidR="007C1FF6" w:rsidRPr="00517749">
          <w:rPr>
            <w:rStyle w:val="Hyperlink"/>
            <w:sz w:val="22"/>
            <w:szCs w:val="22"/>
          </w:rPr>
          <w:t>https://democracy.plymouth.gov.uk/documents/s151370/Alternatives%20to%20Admission%20LWSW.pdf</w:t>
        </w:r>
      </w:hyperlink>
      <w:r w:rsidR="007C1FF6">
        <w:rPr>
          <w:sz w:val="22"/>
          <w:szCs w:val="22"/>
        </w:rPr>
        <w:t xml:space="preserve">. [Accessed on 22 October 2025]. </w:t>
      </w:r>
    </w:p>
    <w:p w14:paraId="72F3E0FC" w14:textId="33EB43E9" w:rsidR="00606F6B" w:rsidRPr="00C50A3A" w:rsidRDefault="006A0AB7" w:rsidP="000D3ACE">
      <w:pPr>
        <w:rPr>
          <w:sz w:val="22"/>
          <w:szCs w:val="22"/>
        </w:rPr>
      </w:pPr>
      <w:r w:rsidRPr="00C50A3A">
        <w:rPr>
          <w:sz w:val="22"/>
          <w:szCs w:val="22"/>
        </w:rPr>
        <w:t xml:space="preserve">Maita, K.C., Maniaci, M.J., Haider, C.R., Avila, F.R., Torres-Guzman, R.A., Borna, S., Lunde, J.J., Coffey, J.D., Demaerschalk, B.M. and Antonio Jorge Forte (2024). </w:t>
      </w:r>
      <w:r w:rsidRPr="00C50A3A">
        <w:rPr>
          <w:i/>
          <w:iCs/>
          <w:sz w:val="22"/>
          <w:szCs w:val="22"/>
        </w:rPr>
        <w:t xml:space="preserve">The impact of digital health solutions on bridging the health care gap in rural areas: A scoping review </w:t>
      </w:r>
      <w:r w:rsidRPr="00C50A3A">
        <w:rPr>
          <w:sz w:val="22"/>
          <w:szCs w:val="22"/>
        </w:rPr>
        <w:t xml:space="preserve">[online]. Available at: </w:t>
      </w:r>
      <w:hyperlink r:id="rId15" w:history="1">
        <w:r w:rsidR="00C15338" w:rsidRPr="00C50A3A">
          <w:rPr>
            <w:rStyle w:val="Hyperlink"/>
            <w:sz w:val="22"/>
            <w:szCs w:val="22"/>
          </w:rPr>
          <w:t>https://pmc.ncbi.nlm.nih.gov/articles/PMC11404635/</w:t>
        </w:r>
      </w:hyperlink>
      <w:r w:rsidR="00C15338" w:rsidRPr="00C50A3A">
        <w:rPr>
          <w:sz w:val="22"/>
          <w:szCs w:val="22"/>
        </w:rPr>
        <w:t xml:space="preserve">. [Accessed on 14 </w:t>
      </w:r>
      <w:r w:rsidR="00592565">
        <w:rPr>
          <w:sz w:val="22"/>
          <w:szCs w:val="22"/>
        </w:rPr>
        <w:t>October</w:t>
      </w:r>
      <w:r w:rsidR="00C15338" w:rsidRPr="00C50A3A">
        <w:rPr>
          <w:sz w:val="22"/>
          <w:szCs w:val="22"/>
        </w:rPr>
        <w:t xml:space="preserve"> 2025]. </w:t>
      </w:r>
    </w:p>
    <w:p w14:paraId="2C80C11B" w14:textId="6EA5B721" w:rsidR="00B70B97" w:rsidRDefault="00B70B97" w:rsidP="000D3ACE">
      <w:pPr>
        <w:rPr>
          <w:sz w:val="22"/>
          <w:szCs w:val="22"/>
        </w:rPr>
      </w:pPr>
      <w:r>
        <w:rPr>
          <w:sz w:val="22"/>
          <w:szCs w:val="22"/>
        </w:rPr>
        <w:t>NHS Cheshire and Merseyside</w:t>
      </w:r>
      <w:r w:rsidR="006061B3">
        <w:rPr>
          <w:sz w:val="22"/>
          <w:szCs w:val="22"/>
        </w:rPr>
        <w:t xml:space="preserve">. (2018). </w:t>
      </w:r>
      <w:r w:rsidR="006061B3">
        <w:rPr>
          <w:i/>
          <w:iCs/>
          <w:sz w:val="22"/>
          <w:szCs w:val="22"/>
        </w:rPr>
        <w:t>Two Cheshire and Merseyside ‘Places’ become neighbourhood health ‘pioneers’</w:t>
      </w:r>
      <w:r w:rsidR="008A5336">
        <w:rPr>
          <w:sz w:val="22"/>
          <w:szCs w:val="22"/>
        </w:rPr>
        <w:t xml:space="preserve"> [online]. Available at: </w:t>
      </w:r>
      <w:hyperlink r:id="rId16" w:history="1">
        <w:r w:rsidR="008A5336" w:rsidRPr="004D1D4C">
          <w:rPr>
            <w:rStyle w:val="Hyperlink"/>
            <w:sz w:val="22"/>
            <w:szCs w:val="22"/>
          </w:rPr>
          <w:t>https://www.cheshireandmerseyside.nhs.uk/posts/two-cheshire-and-merseyside-places-become-neighbourhood-health-pioneers/</w:t>
        </w:r>
      </w:hyperlink>
      <w:r w:rsidR="008A5336">
        <w:rPr>
          <w:sz w:val="22"/>
          <w:szCs w:val="22"/>
        </w:rPr>
        <w:t xml:space="preserve">. [Accessed on 17 </w:t>
      </w:r>
      <w:r w:rsidR="00592565">
        <w:rPr>
          <w:sz w:val="22"/>
          <w:szCs w:val="22"/>
        </w:rPr>
        <w:t>October</w:t>
      </w:r>
      <w:r w:rsidR="008A5336">
        <w:rPr>
          <w:sz w:val="22"/>
          <w:szCs w:val="22"/>
        </w:rPr>
        <w:t xml:space="preserve"> 2025]. </w:t>
      </w:r>
    </w:p>
    <w:p w14:paraId="5914ABF6" w14:textId="1F69A813" w:rsidR="005C0779" w:rsidRPr="000A15BC" w:rsidRDefault="005C0779" w:rsidP="000A15BC">
      <w:pPr>
        <w:rPr>
          <w:sz w:val="22"/>
          <w:szCs w:val="22"/>
        </w:rPr>
      </w:pPr>
      <w:r>
        <w:rPr>
          <w:sz w:val="22"/>
          <w:szCs w:val="22"/>
        </w:rPr>
        <w:t>NHS Confederation.</w:t>
      </w:r>
      <w:r w:rsidR="00073E30">
        <w:rPr>
          <w:sz w:val="22"/>
          <w:szCs w:val="22"/>
        </w:rPr>
        <w:t xml:space="preserve">(2025). </w:t>
      </w:r>
      <w:r w:rsidR="00073E30" w:rsidRPr="000A15BC">
        <w:rPr>
          <w:i/>
          <w:iCs/>
          <w:sz w:val="22"/>
          <w:szCs w:val="22"/>
        </w:rPr>
        <w:t>The model region blueprint: What you need to know</w:t>
      </w:r>
      <w:r w:rsidR="000A15BC">
        <w:rPr>
          <w:i/>
          <w:iCs/>
          <w:sz w:val="22"/>
          <w:szCs w:val="22"/>
        </w:rPr>
        <w:t xml:space="preserve"> </w:t>
      </w:r>
      <w:r w:rsidR="000A15BC">
        <w:rPr>
          <w:sz w:val="22"/>
          <w:szCs w:val="22"/>
        </w:rPr>
        <w:t xml:space="preserve">[online]. Available at: </w:t>
      </w:r>
      <w:hyperlink r:id="rId17" w:history="1">
        <w:r w:rsidR="000A15BC" w:rsidRPr="00A7479C">
          <w:rPr>
            <w:rStyle w:val="Hyperlink"/>
            <w:sz w:val="22"/>
            <w:szCs w:val="22"/>
          </w:rPr>
          <w:t>https://www.nhsconfed.org/publications/model-region-blueprint-what-you-need-know</w:t>
        </w:r>
      </w:hyperlink>
      <w:r w:rsidR="000A15BC">
        <w:rPr>
          <w:sz w:val="22"/>
          <w:szCs w:val="22"/>
        </w:rPr>
        <w:t xml:space="preserve">. </w:t>
      </w:r>
      <w:r w:rsidR="00421A6A">
        <w:rPr>
          <w:sz w:val="22"/>
          <w:szCs w:val="22"/>
        </w:rPr>
        <w:t xml:space="preserve">[Accessed on 22 October 2025]. </w:t>
      </w:r>
    </w:p>
    <w:p w14:paraId="28E43640" w14:textId="2B4B08F6" w:rsidR="00EC6783" w:rsidRDefault="00EC6783" w:rsidP="000D3ACE">
      <w:pPr>
        <w:rPr>
          <w:sz w:val="22"/>
          <w:szCs w:val="22"/>
        </w:rPr>
      </w:pPr>
      <w:r w:rsidRPr="00C50A3A">
        <w:rPr>
          <w:sz w:val="22"/>
          <w:szCs w:val="22"/>
        </w:rPr>
        <w:t xml:space="preserve">NHS England (2025). </w:t>
      </w:r>
      <w:r w:rsidRPr="00C50A3A">
        <w:rPr>
          <w:i/>
          <w:iCs/>
          <w:sz w:val="22"/>
          <w:szCs w:val="22"/>
        </w:rPr>
        <w:t>Digital Neighbourhoods</w:t>
      </w:r>
      <w:r w:rsidRPr="00C50A3A">
        <w:rPr>
          <w:sz w:val="22"/>
          <w:szCs w:val="22"/>
        </w:rPr>
        <w:t xml:space="preserve"> [online]. Available at: </w:t>
      </w:r>
      <w:hyperlink r:id="rId18" w:history="1">
        <w:r w:rsidRPr="00C50A3A">
          <w:rPr>
            <w:rStyle w:val="Hyperlink"/>
            <w:sz w:val="22"/>
            <w:szCs w:val="22"/>
          </w:rPr>
          <w:t>https://www.england.nhs.uk/south/our-work/digital-neighbourhoods/</w:t>
        </w:r>
      </w:hyperlink>
      <w:r w:rsidRPr="00C50A3A">
        <w:rPr>
          <w:sz w:val="22"/>
          <w:szCs w:val="22"/>
        </w:rPr>
        <w:t xml:space="preserve">. [Accessed on 14 </w:t>
      </w:r>
      <w:r w:rsidR="00592565">
        <w:rPr>
          <w:sz w:val="22"/>
          <w:szCs w:val="22"/>
        </w:rPr>
        <w:t>October</w:t>
      </w:r>
      <w:r w:rsidRPr="00C50A3A">
        <w:rPr>
          <w:sz w:val="22"/>
          <w:szCs w:val="22"/>
        </w:rPr>
        <w:t xml:space="preserve"> 2025]. </w:t>
      </w:r>
    </w:p>
    <w:p w14:paraId="42FAB45D" w14:textId="257EDD46" w:rsidR="002C5912" w:rsidRPr="002C5912" w:rsidRDefault="002C5912" w:rsidP="000D3ACE">
      <w:pPr>
        <w:rPr>
          <w:sz w:val="22"/>
          <w:szCs w:val="22"/>
        </w:rPr>
      </w:pPr>
      <w:r>
        <w:rPr>
          <w:sz w:val="22"/>
          <w:szCs w:val="22"/>
        </w:rPr>
        <w:t xml:space="preserve">NHS England (2025). </w:t>
      </w:r>
      <w:r>
        <w:rPr>
          <w:i/>
          <w:iCs/>
          <w:sz w:val="22"/>
          <w:szCs w:val="22"/>
        </w:rPr>
        <w:t>Neighbourhood health – case studies of good practice</w:t>
      </w:r>
      <w:r>
        <w:rPr>
          <w:sz w:val="22"/>
          <w:szCs w:val="22"/>
        </w:rPr>
        <w:t xml:space="preserve"> [online]. </w:t>
      </w:r>
      <w:r w:rsidR="00592565">
        <w:rPr>
          <w:sz w:val="22"/>
          <w:szCs w:val="22"/>
        </w:rPr>
        <w:t>Available</w:t>
      </w:r>
      <w:r>
        <w:rPr>
          <w:sz w:val="22"/>
          <w:szCs w:val="22"/>
        </w:rPr>
        <w:t xml:space="preserve"> at: </w:t>
      </w:r>
      <w:hyperlink r:id="rId19" w:history="1">
        <w:r w:rsidR="000C5237" w:rsidRPr="004D1D4C">
          <w:rPr>
            <w:rStyle w:val="Hyperlink"/>
            <w:sz w:val="22"/>
            <w:szCs w:val="22"/>
          </w:rPr>
          <w:t>https://www.england.nhs.uk/publication/neighbourhood-health-case-studies-of-good-practice/</w:t>
        </w:r>
      </w:hyperlink>
      <w:r w:rsidR="000C5237">
        <w:rPr>
          <w:sz w:val="22"/>
          <w:szCs w:val="22"/>
        </w:rPr>
        <w:t xml:space="preserve">. [Accessed on </w:t>
      </w:r>
      <w:r w:rsidR="004F35B2">
        <w:rPr>
          <w:sz w:val="22"/>
          <w:szCs w:val="22"/>
        </w:rPr>
        <w:t>14</w:t>
      </w:r>
      <w:r w:rsidR="000C5237">
        <w:rPr>
          <w:sz w:val="22"/>
          <w:szCs w:val="22"/>
        </w:rPr>
        <w:t xml:space="preserve"> September 2025]. </w:t>
      </w:r>
    </w:p>
    <w:p w14:paraId="358F2E8E" w14:textId="7EFFEC55" w:rsidR="004B5614" w:rsidRDefault="000C0DE8" w:rsidP="000D3ACE">
      <w:pPr>
        <w:rPr>
          <w:sz w:val="22"/>
          <w:szCs w:val="22"/>
        </w:rPr>
      </w:pPr>
      <w:r w:rsidRPr="00C50A3A">
        <w:rPr>
          <w:sz w:val="22"/>
          <w:szCs w:val="22"/>
        </w:rPr>
        <w:t>NHS England</w:t>
      </w:r>
      <w:r w:rsidR="00640143" w:rsidRPr="00C50A3A">
        <w:rPr>
          <w:sz w:val="22"/>
          <w:szCs w:val="22"/>
        </w:rPr>
        <w:t xml:space="preserve"> (2025). </w:t>
      </w:r>
      <w:r w:rsidR="00640143" w:rsidRPr="00C50A3A">
        <w:rPr>
          <w:i/>
          <w:iCs/>
          <w:sz w:val="22"/>
          <w:szCs w:val="22"/>
        </w:rPr>
        <w:t xml:space="preserve">NHS </w:t>
      </w:r>
      <w:r w:rsidR="00181DA4" w:rsidRPr="00C50A3A">
        <w:rPr>
          <w:i/>
          <w:iCs/>
          <w:sz w:val="22"/>
          <w:szCs w:val="22"/>
        </w:rPr>
        <w:t>E</w:t>
      </w:r>
      <w:r w:rsidR="00640143" w:rsidRPr="00C50A3A">
        <w:rPr>
          <w:i/>
          <w:iCs/>
          <w:sz w:val="22"/>
          <w:szCs w:val="22"/>
        </w:rPr>
        <w:t>ngland</w:t>
      </w:r>
      <w:r w:rsidR="00181DA4" w:rsidRPr="00C50A3A">
        <w:rPr>
          <w:i/>
          <w:iCs/>
          <w:sz w:val="22"/>
          <w:szCs w:val="22"/>
        </w:rPr>
        <w:t xml:space="preserve"> Neighbourhood health guidelines 2025/26</w:t>
      </w:r>
      <w:r w:rsidR="00181DA4" w:rsidRPr="00C50A3A">
        <w:rPr>
          <w:sz w:val="22"/>
          <w:szCs w:val="22"/>
        </w:rPr>
        <w:t xml:space="preserve"> </w:t>
      </w:r>
      <w:r w:rsidR="00905FC8" w:rsidRPr="00C50A3A">
        <w:rPr>
          <w:sz w:val="22"/>
          <w:szCs w:val="22"/>
        </w:rPr>
        <w:t xml:space="preserve">[online]. Available at: </w:t>
      </w:r>
      <w:hyperlink r:id="rId20" w:history="1">
        <w:r w:rsidR="00905FC8" w:rsidRPr="00C50A3A">
          <w:rPr>
            <w:rStyle w:val="Hyperlink"/>
            <w:sz w:val="22"/>
            <w:szCs w:val="22"/>
          </w:rPr>
          <w:t>https://www.england.nhs.uk/long-read/neighbourhood-health-guidelines-2025-26/</w:t>
        </w:r>
      </w:hyperlink>
      <w:r w:rsidR="00905FC8" w:rsidRPr="00C50A3A">
        <w:rPr>
          <w:sz w:val="22"/>
          <w:szCs w:val="22"/>
        </w:rPr>
        <w:t xml:space="preserve">. [Accessed on </w:t>
      </w:r>
      <w:r w:rsidR="004F35B2">
        <w:rPr>
          <w:sz w:val="22"/>
          <w:szCs w:val="22"/>
        </w:rPr>
        <w:t>14</w:t>
      </w:r>
      <w:r w:rsidR="00EB1C5F" w:rsidRPr="00C50A3A">
        <w:rPr>
          <w:sz w:val="22"/>
          <w:szCs w:val="22"/>
        </w:rPr>
        <w:t xml:space="preserve"> September 2025].</w:t>
      </w:r>
    </w:p>
    <w:p w14:paraId="3D4C5316" w14:textId="0832C704" w:rsidR="00F229E0" w:rsidRPr="004B32D0" w:rsidRDefault="00F229E0" w:rsidP="000D3ACE">
      <w:pPr>
        <w:rPr>
          <w:sz w:val="22"/>
          <w:szCs w:val="22"/>
        </w:rPr>
      </w:pPr>
      <w:r>
        <w:rPr>
          <w:sz w:val="22"/>
          <w:szCs w:val="22"/>
        </w:rPr>
        <w:t>Ti</w:t>
      </w:r>
      <w:r w:rsidR="00D95104">
        <w:rPr>
          <w:sz w:val="22"/>
          <w:szCs w:val="22"/>
        </w:rPr>
        <w:t xml:space="preserve">lley, C. (2025). </w:t>
      </w:r>
      <w:r w:rsidR="00D95104">
        <w:rPr>
          <w:i/>
          <w:iCs/>
          <w:sz w:val="22"/>
          <w:szCs w:val="22"/>
        </w:rPr>
        <w:t>Neighbourhood pioneers revealed</w:t>
      </w:r>
      <w:r w:rsidR="004B32D0">
        <w:rPr>
          <w:sz w:val="22"/>
          <w:szCs w:val="22"/>
        </w:rPr>
        <w:t xml:space="preserve"> [online]. Available at: </w:t>
      </w:r>
      <w:hyperlink r:id="rId21" w:history="1">
        <w:r w:rsidR="004B32D0" w:rsidRPr="00517749">
          <w:rPr>
            <w:rStyle w:val="Hyperlink"/>
            <w:sz w:val="22"/>
            <w:szCs w:val="22"/>
          </w:rPr>
          <w:t>https://www.hsj.co.uk/primary-care/exclusive-neighbourhood-pioneers-revealed/7039979.article</w:t>
        </w:r>
      </w:hyperlink>
      <w:r w:rsidR="004B32D0">
        <w:rPr>
          <w:sz w:val="22"/>
          <w:szCs w:val="22"/>
        </w:rPr>
        <w:t xml:space="preserve">. [Accessed on </w:t>
      </w:r>
      <w:r w:rsidR="00191B9E">
        <w:rPr>
          <w:sz w:val="22"/>
          <w:szCs w:val="22"/>
        </w:rPr>
        <w:t xml:space="preserve">17 October 2025]. </w:t>
      </w:r>
    </w:p>
    <w:p w14:paraId="3B1A6587" w14:textId="77777777" w:rsidR="004B5614" w:rsidRDefault="004B5614">
      <w:pPr>
        <w:rPr>
          <w:sz w:val="22"/>
          <w:szCs w:val="22"/>
        </w:rPr>
      </w:pPr>
      <w:r>
        <w:rPr>
          <w:sz w:val="22"/>
          <w:szCs w:val="22"/>
        </w:rPr>
        <w:br w:type="page"/>
      </w:r>
    </w:p>
    <w:p w14:paraId="0C5048A7" w14:textId="71F987E7" w:rsidR="000D3ACE" w:rsidRDefault="004B5614" w:rsidP="004B5614">
      <w:pPr>
        <w:pStyle w:val="Heading2"/>
      </w:pPr>
      <w:bookmarkStart w:id="9" w:name="_Toc211610441"/>
      <w:r>
        <w:lastRenderedPageBreak/>
        <w:t>Appendix 1: Links to Speaker Presentations</w:t>
      </w:r>
      <w:bookmarkEnd w:id="9"/>
    </w:p>
    <w:p w14:paraId="67C3171B" w14:textId="77777777" w:rsidR="005903EC" w:rsidRPr="005903EC" w:rsidRDefault="005903EC" w:rsidP="005903EC">
      <w:pPr>
        <w:rPr>
          <w:rStyle w:val="Hyperlink"/>
        </w:rPr>
      </w:pPr>
      <w:r w:rsidRPr="005903EC">
        <w:t xml:space="preserve">Speaker presentations are available to download on the South West Clinical Senate website. Please follow the link to the website: </w:t>
      </w:r>
      <w:hyperlink r:id="rId22" w:history="1">
        <w:r w:rsidRPr="005903EC">
          <w:rPr>
            <w:rStyle w:val="Hyperlink"/>
          </w:rPr>
          <w:t>Home - South West Senate (swsenate.nhs.uk)</w:t>
        </w:r>
      </w:hyperlink>
    </w:p>
    <w:tbl>
      <w:tblPr>
        <w:tblStyle w:val="TableGrid"/>
        <w:tblW w:w="0" w:type="auto"/>
        <w:tblLook w:val="04A0" w:firstRow="1" w:lastRow="0" w:firstColumn="1" w:lastColumn="0" w:noHBand="0" w:noVBand="1"/>
      </w:tblPr>
      <w:tblGrid>
        <w:gridCol w:w="4673"/>
        <w:gridCol w:w="5783"/>
      </w:tblGrid>
      <w:tr w:rsidR="00D53F5A" w:rsidRPr="00C52822" w14:paraId="617EEEA8" w14:textId="77777777" w:rsidTr="00E41F18">
        <w:tc>
          <w:tcPr>
            <w:tcW w:w="4673" w:type="dxa"/>
            <w:shd w:val="clear" w:color="auto" w:fill="215E99" w:themeFill="text2" w:themeFillTint="BF"/>
          </w:tcPr>
          <w:p w14:paraId="10D0F8CA" w14:textId="77777777" w:rsidR="00D53F5A" w:rsidRPr="00D53F5A" w:rsidRDefault="00D53F5A" w:rsidP="00E41F18">
            <w:pPr>
              <w:rPr>
                <w:b/>
                <w:bCs/>
                <w:color w:val="FFFFFF" w:themeColor="background1"/>
              </w:rPr>
            </w:pPr>
            <w:r w:rsidRPr="00D53F5A">
              <w:rPr>
                <w:b/>
                <w:bCs/>
                <w:color w:val="FFFFFF" w:themeColor="background1"/>
              </w:rPr>
              <w:t>Presentation Title</w:t>
            </w:r>
          </w:p>
        </w:tc>
        <w:tc>
          <w:tcPr>
            <w:tcW w:w="5783" w:type="dxa"/>
            <w:shd w:val="clear" w:color="auto" w:fill="215E99" w:themeFill="text2" w:themeFillTint="BF"/>
          </w:tcPr>
          <w:p w14:paraId="3BE529BC" w14:textId="77777777" w:rsidR="00D53F5A" w:rsidRPr="00D53F5A" w:rsidRDefault="00D53F5A" w:rsidP="00E41F18">
            <w:pPr>
              <w:rPr>
                <w:b/>
                <w:bCs/>
                <w:color w:val="FFFFFF" w:themeColor="background1"/>
              </w:rPr>
            </w:pPr>
            <w:r w:rsidRPr="00D53F5A">
              <w:rPr>
                <w:b/>
                <w:bCs/>
                <w:color w:val="FFFFFF" w:themeColor="background1"/>
              </w:rPr>
              <w:t>Speaker</w:t>
            </w:r>
          </w:p>
        </w:tc>
      </w:tr>
      <w:tr w:rsidR="00D53F5A" w14:paraId="3EF4E5B1" w14:textId="77777777" w:rsidTr="00E41F18">
        <w:tc>
          <w:tcPr>
            <w:tcW w:w="4673" w:type="dxa"/>
          </w:tcPr>
          <w:p w14:paraId="5D96894F" w14:textId="6F517688" w:rsidR="00D53F5A" w:rsidRPr="00D53F5A" w:rsidRDefault="00983FC7" w:rsidP="00E41F18">
            <w:r>
              <w:t>Citizens’ Assembly Views on Neighbourhood Health</w:t>
            </w:r>
          </w:p>
        </w:tc>
        <w:tc>
          <w:tcPr>
            <w:tcW w:w="5783" w:type="dxa"/>
          </w:tcPr>
          <w:p w14:paraId="7236E4D0" w14:textId="5333BAD1" w:rsidR="00D53F5A" w:rsidRPr="005E43F7" w:rsidRDefault="005E43F7" w:rsidP="00E41F18">
            <w:r>
              <w:rPr>
                <w:b/>
                <w:bCs/>
              </w:rPr>
              <w:t>Debbie Rigby</w:t>
            </w:r>
            <w:r>
              <w:t>, Chair of the South West Citizens’ Assembly</w:t>
            </w:r>
          </w:p>
        </w:tc>
      </w:tr>
      <w:tr w:rsidR="00D53F5A" w:rsidRPr="002B2636" w14:paraId="69DCBDC1" w14:textId="77777777" w:rsidTr="00E41F18">
        <w:tc>
          <w:tcPr>
            <w:tcW w:w="4673" w:type="dxa"/>
          </w:tcPr>
          <w:p w14:paraId="541C80F4" w14:textId="57D85DEA" w:rsidR="00D53F5A" w:rsidRPr="00D53F5A" w:rsidRDefault="003C7F7F" w:rsidP="00E41F18">
            <w:r>
              <w:t>National Neighbourhood Health Implementation Programme, South West</w:t>
            </w:r>
          </w:p>
        </w:tc>
        <w:tc>
          <w:tcPr>
            <w:tcW w:w="5783" w:type="dxa"/>
          </w:tcPr>
          <w:p w14:paraId="648BFFAF" w14:textId="70504DDC" w:rsidR="00D53F5A" w:rsidRPr="00C745CE" w:rsidRDefault="00C745CE" w:rsidP="00E41F18">
            <w:r>
              <w:rPr>
                <w:b/>
                <w:bCs/>
              </w:rPr>
              <w:t>Karen Burton</w:t>
            </w:r>
            <w:r>
              <w:t xml:space="preserve">, </w:t>
            </w:r>
            <w:r w:rsidR="003E216E" w:rsidRPr="00F83F9A">
              <w:rPr>
                <w:rFonts w:ascii="Arial Nova" w:eastAsia="Arial" w:hAnsi="Arial Nova" w:cs="Arial"/>
                <w:bCs/>
              </w:rPr>
              <w:t>Deputy Director of Primary and Community Development</w:t>
            </w:r>
            <w:r w:rsidR="004D5D0C">
              <w:rPr>
                <w:rFonts w:ascii="Arial Nova" w:eastAsia="Arial" w:hAnsi="Arial Nova" w:cs="Arial"/>
                <w:bCs/>
              </w:rPr>
              <w:t>, NHS England</w:t>
            </w:r>
          </w:p>
        </w:tc>
      </w:tr>
      <w:tr w:rsidR="00D53F5A" w14:paraId="6A944F8A" w14:textId="77777777" w:rsidTr="00E41F18">
        <w:tc>
          <w:tcPr>
            <w:tcW w:w="4673" w:type="dxa"/>
          </w:tcPr>
          <w:p w14:paraId="54688581" w14:textId="7593E61F" w:rsidR="00D53F5A" w:rsidRPr="00D53F5A" w:rsidRDefault="00747EB0" w:rsidP="00E41F18">
            <w:r>
              <w:t>Reflections on Neighbourhood Health</w:t>
            </w:r>
          </w:p>
        </w:tc>
        <w:tc>
          <w:tcPr>
            <w:tcW w:w="5783" w:type="dxa"/>
          </w:tcPr>
          <w:p w14:paraId="48D69163" w14:textId="4275D3AC" w:rsidR="00D53F5A" w:rsidRPr="004D5D0C" w:rsidRDefault="004D5D0C" w:rsidP="00E41F18">
            <w:r>
              <w:rPr>
                <w:b/>
                <w:bCs/>
              </w:rPr>
              <w:t>Beccy Baird</w:t>
            </w:r>
            <w:r>
              <w:t xml:space="preserve">, </w:t>
            </w:r>
            <w:r w:rsidR="00171278">
              <w:t>Senior Fellow, The Kings Fund</w:t>
            </w:r>
          </w:p>
        </w:tc>
      </w:tr>
    </w:tbl>
    <w:p w14:paraId="7942D4A2" w14:textId="77777777" w:rsidR="004B5614" w:rsidRDefault="004B5614" w:rsidP="004B5614"/>
    <w:p w14:paraId="00894861" w14:textId="6154AFC1" w:rsidR="004B5614" w:rsidRDefault="004B5614" w:rsidP="004B5614">
      <w:pPr>
        <w:pStyle w:val="Heading2"/>
      </w:pPr>
      <w:bookmarkStart w:id="10" w:name="_Toc211610442"/>
      <w:r>
        <w:t>Appendix 2: Senate Council Membership</w:t>
      </w:r>
      <w:bookmarkEnd w:id="10"/>
    </w:p>
    <w:p w14:paraId="2EE4B376" w14:textId="56C4C4EC" w:rsidR="004B5614" w:rsidRDefault="00ED502B" w:rsidP="004B5614">
      <w:r w:rsidRPr="00ED502B">
        <w:t>The table below shows the Senate Council membership (at the time of writing this report) with those who attended the meeting highlighted in blue</w:t>
      </w:r>
      <w:r>
        <w:t xml:space="preserve">. </w:t>
      </w:r>
    </w:p>
    <w:tbl>
      <w:tblPr>
        <w:tblStyle w:val="TableGrid"/>
        <w:tblW w:w="10456" w:type="dxa"/>
        <w:tblLook w:val="04A0" w:firstRow="1" w:lastRow="0" w:firstColumn="1" w:lastColumn="0" w:noHBand="0" w:noVBand="1"/>
      </w:tblPr>
      <w:tblGrid>
        <w:gridCol w:w="1674"/>
        <w:gridCol w:w="2212"/>
        <w:gridCol w:w="2175"/>
        <w:gridCol w:w="2911"/>
        <w:gridCol w:w="1484"/>
      </w:tblGrid>
      <w:tr w:rsidR="00254025" w:rsidRPr="00B01A30" w14:paraId="125B7BEE" w14:textId="77777777" w:rsidTr="00A60157">
        <w:tc>
          <w:tcPr>
            <w:tcW w:w="1674" w:type="dxa"/>
            <w:tcBorders>
              <w:top w:val="single" w:sz="12" w:space="0" w:color="auto"/>
              <w:left w:val="single" w:sz="12" w:space="0" w:color="auto"/>
              <w:bottom w:val="single" w:sz="12" w:space="0" w:color="auto"/>
            </w:tcBorders>
            <w:shd w:val="clear" w:color="auto" w:fill="215E99" w:themeFill="text2" w:themeFillTint="BF"/>
            <w:vAlign w:val="center"/>
          </w:tcPr>
          <w:p w14:paraId="6374286B" w14:textId="77777777" w:rsidR="00254025" w:rsidRPr="00B01A30" w:rsidRDefault="00254025" w:rsidP="00E41F18">
            <w:pPr>
              <w:rPr>
                <w:b/>
                <w:bCs/>
                <w:color w:val="FFFFFF" w:themeColor="background1"/>
              </w:rPr>
            </w:pPr>
            <w:r w:rsidRPr="00B01A30">
              <w:rPr>
                <w:b/>
                <w:bCs/>
                <w:color w:val="FFFFFF" w:themeColor="background1"/>
              </w:rPr>
              <w:t>Membership Type</w:t>
            </w:r>
          </w:p>
        </w:tc>
        <w:tc>
          <w:tcPr>
            <w:tcW w:w="2212" w:type="dxa"/>
            <w:tcBorders>
              <w:top w:val="single" w:sz="12" w:space="0" w:color="auto"/>
              <w:bottom w:val="single" w:sz="12" w:space="0" w:color="auto"/>
            </w:tcBorders>
            <w:shd w:val="clear" w:color="auto" w:fill="215E99" w:themeFill="text2" w:themeFillTint="BF"/>
            <w:vAlign w:val="center"/>
          </w:tcPr>
          <w:p w14:paraId="7A3F7D24" w14:textId="77777777" w:rsidR="00254025" w:rsidRPr="00B01A30" w:rsidRDefault="00254025" w:rsidP="00E41F18">
            <w:pPr>
              <w:rPr>
                <w:b/>
                <w:bCs/>
                <w:color w:val="FFFFFF" w:themeColor="background1"/>
              </w:rPr>
            </w:pPr>
            <w:r w:rsidRPr="00B01A30">
              <w:rPr>
                <w:b/>
                <w:bCs/>
                <w:color w:val="FFFFFF" w:themeColor="background1"/>
              </w:rPr>
              <w:t>Name</w:t>
            </w:r>
          </w:p>
        </w:tc>
        <w:tc>
          <w:tcPr>
            <w:tcW w:w="2175" w:type="dxa"/>
            <w:tcBorders>
              <w:top w:val="single" w:sz="12" w:space="0" w:color="auto"/>
              <w:bottom w:val="single" w:sz="12" w:space="0" w:color="auto"/>
            </w:tcBorders>
            <w:shd w:val="clear" w:color="auto" w:fill="215E99" w:themeFill="text2" w:themeFillTint="BF"/>
            <w:vAlign w:val="center"/>
          </w:tcPr>
          <w:p w14:paraId="70B0B9F9" w14:textId="77777777" w:rsidR="00254025" w:rsidRPr="00B01A30" w:rsidRDefault="00254025" w:rsidP="00E41F18">
            <w:pPr>
              <w:rPr>
                <w:b/>
                <w:bCs/>
                <w:color w:val="FFFFFF" w:themeColor="background1"/>
              </w:rPr>
            </w:pPr>
            <w:r w:rsidRPr="00B01A30">
              <w:rPr>
                <w:b/>
                <w:bCs/>
                <w:color w:val="FFFFFF" w:themeColor="background1"/>
              </w:rPr>
              <w:t>Job Title</w:t>
            </w:r>
          </w:p>
        </w:tc>
        <w:tc>
          <w:tcPr>
            <w:tcW w:w="2911" w:type="dxa"/>
            <w:tcBorders>
              <w:top w:val="single" w:sz="12" w:space="0" w:color="auto"/>
              <w:bottom w:val="single" w:sz="12" w:space="0" w:color="auto"/>
            </w:tcBorders>
            <w:shd w:val="clear" w:color="auto" w:fill="215E99" w:themeFill="text2" w:themeFillTint="BF"/>
            <w:vAlign w:val="center"/>
          </w:tcPr>
          <w:p w14:paraId="46DB74E0" w14:textId="77777777" w:rsidR="00254025" w:rsidRPr="00B01A30" w:rsidRDefault="00254025" w:rsidP="00E41F18">
            <w:pPr>
              <w:rPr>
                <w:b/>
                <w:bCs/>
                <w:color w:val="FFFFFF" w:themeColor="background1"/>
              </w:rPr>
            </w:pPr>
            <w:r w:rsidRPr="00B01A30">
              <w:rPr>
                <w:b/>
                <w:bCs/>
                <w:color w:val="FFFFFF" w:themeColor="background1"/>
              </w:rPr>
              <w:t>Organisation</w:t>
            </w:r>
          </w:p>
        </w:tc>
        <w:tc>
          <w:tcPr>
            <w:tcW w:w="1484" w:type="dxa"/>
            <w:tcBorders>
              <w:top w:val="single" w:sz="12" w:space="0" w:color="auto"/>
              <w:bottom w:val="single" w:sz="12" w:space="0" w:color="auto"/>
              <w:right w:val="single" w:sz="12" w:space="0" w:color="auto"/>
            </w:tcBorders>
            <w:shd w:val="clear" w:color="auto" w:fill="215E99" w:themeFill="text2" w:themeFillTint="BF"/>
            <w:vAlign w:val="center"/>
          </w:tcPr>
          <w:p w14:paraId="6C1F931C" w14:textId="77777777" w:rsidR="00254025" w:rsidRPr="00B01A30" w:rsidRDefault="00254025" w:rsidP="00E41F18">
            <w:pPr>
              <w:rPr>
                <w:b/>
                <w:bCs/>
                <w:color w:val="FFFFFF" w:themeColor="background1"/>
              </w:rPr>
            </w:pPr>
            <w:r w:rsidRPr="00B01A30">
              <w:rPr>
                <w:b/>
                <w:bCs/>
                <w:color w:val="FFFFFF" w:themeColor="background1"/>
              </w:rPr>
              <w:t>Attendance at Meeting</w:t>
            </w:r>
          </w:p>
        </w:tc>
      </w:tr>
      <w:tr w:rsidR="00254025" w:rsidRPr="00B01A30" w14:paraId="648909F5"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5AAE1C85" w14:textId="77777777" w:rsidR="00254025" w:rsidRPr="00B01A30" w:rsidRDefault="00254025" w:rsidP="00E41F18">
            <w:pPr>
              <w:rPr>
                <w:b/>
                <w:bCs/>
              </w:rPr>
            </w:pPr>
            <w:r w:rsidRPr="00B01A30">
              <w:rPr>
                <w:b/>
                <w:bCs/>
              </w:rPr>
              <w:t>Standing Members</w:t>
            </w:r>
          </w:p>
        </w:tc>
      </w:tr>
      <w:tr w:rsidR="00254025" w:rsidRPr="00B01A30" w14:paraId="64F1CD19" w14:textId="77777777" w:rsidTr="00A60157">
        <w:tc>
          <w:tcPr>
            <w:tcW w:w="1674" w:type="dxa"/>
            <w:tcBorders>
              <w:top w:val="single" w:sz="12" w:space="0" w:color="auto"/>
              <w:left w:val="single" w:sz="12" w:space="0" w:color="auto"/>
            </w:tcBorders>
            <w:shd w:val="clear" w:color="auto" w:fill="DAE9F7" w:themeFill="text2" w:themeFillTint="1A"/>
          </w:tcPr>
          <w:p w14:paraId="784FEE91" w14:textId="77777777" w:rsidR="00254025" w:rsidRPr="00B01A30" w:rsidRDefault="00254025" w:rsidP="00E41F18">
            <w:r w:rsidRPr="00B01A30">
              <w:t>Standing Member</w:t>
            </w:r>
          </w:p>
        </w:tc>
        <w:tc>
          <w:tcPr>
            <w:tcW w:w="2212" w:type="dxa"/>
            <w:tcBorders>
              <w:top w:val="single" w:sz="12" w:space="0" w:color="auto"/>
            </w:tcBorders>
            <w:shd w:val="clear" w:color="auto" w:fill="DAE9F7" w:themeFill="text2" w:themeFillTint="1A"/>
          </w:tcPr>
          <w:p w14:paraId="2D802677" w14:textId="77777777" w:rsidR="00254025" w:rsidRPr="00B01A30" w:rsidRDefault="00254025" w:rsidP="00E41F18">
            <w:r w:rsidRPr="00B01A30">
              <w:t>Dr Marion Andrews-Evans BEM</w:t>
            </w:r>
          </w:p>
        </w:tc>
        <w:tc>
          <w:tcPr>
            <w:tcW w:w="2175" w:type="dxa"/>
            <w:tcBorders>
              <w:top w:val="single" w:sz="12" w:space="0" w:color="auto"/>
            </w:tcBorders>
            <w:shd w:val="clear" w:color="auto" w:fill="DAE9F7" w:themeFill="text2" w:themeFillTint="1A"/>
          </w:tcPr>
          <w:p w14:paraId="28506B63" w14:textId="77777777" w:rsidR="00254025" w:rsidRPr="00B01A30" w:rsidRDefault="00254025" w:rsidP="00E41F18">
            <w:r w:rsidRPr="00B01A30">
              <w:t>Chair of the South West Clinical Senate Council</w:t>
            </w:r>
          </w:p>
        </w:tc>
        <w:tc>
          <w:tcPr>
            <w:tcW w:w="2911" w:type="dxa"/>
            <w:tcBorders>
              <w:top w:val="single" w:sz="12" w:space="0" w:color="auto"/>
            </w:tcBorders>
            <w:shd w:val="clear" w:color="auto" w:fill="DAE9F7" w:themeFill="text2" w:themeFillTint="1A"/>
          </w:tcPr>
          <w:p w14:paraId="30348BBC" w14:textId="77777777" w:rsidR="00254025" w:rsidRPr="00B01A30" w:rsidRDefault="00254025" w:rsidP="00E41F18">
            <w:r w:rsidRPr="00B01A30">
              <w:t>NHS England</w:t>
            </w:r>
          </w:p>
        </w:tc>
        <w:tc>
          <w:tcPr>
            <w:tcW w:w="1484" w:type="dxa"/>
            <w:tcBorders>
              <w:top w:val="single" w:sz="12" w:space="0" w:color="auto"/>
              <w:right w:val="single" w:sz="12" w:space="0" w:color="auto"/>
            </w:tcBorders>
            <w:shd w:val="clear" w:color="auto" w:fill="DAE9F7" w:themeFill="text2" w:themeFillTint="1A"/>
          </w:tcPr>
          <w:p w14:paraId="6AE16BCF" w14:textId="77777777" w:rsidR="00254025" w:rsidRPr="00B01A30" w:rsidRDefault="00254025" w:rsidP="00E41F18">
            <w:r w:rsidRPr="00B01A30">
              <w:t>Yes</w:t>
            </w:r>
          </w:p>
        </w:tc>
      </w:tr>
      <w:tr w:rsidR="00254025" w:rsidRPr="00B01A30" w14:paraId="48539645" w14:textId="77777777" w:rsidTr="00A60157">
        <w:tc>
          <w:tcPr>
            <w:tcW w:w="1674" w:type="dxa"/>
            <w:tcBorders>
              <w:left w:val="single" w:sz="12" w:space="0" w:color="auto"/>
            </w:tcBorders>
            <w:shd w:val="clear" w:color="auto" w:fill="DAE9F7" w:themeFill="text2" w:themeFillTint="1A"/>
          </w:tcPr>
          <w:p w14:paraId="2B561D50" w14:textId="77777777" w:rsidR="00254025" w:rsidRPr="00B01A30" w:rsidRDefault="00254025" w:rsidP="00E41F18">
            <w:r w:rsidRPr="00B01A30">
              <w:t>Standing Member</w:t>
            </w:r>
          </w:p>
        </w:tc>
        <w:tc>
          <w:tcPr>
            <w:tcW w:w="2212" w:type="dxa"/>
            <w:shd w:val="clear" w:color="auto" w:fill="DAE9F7" w:themeFill="text2" w:themeFillTint="1A"/>
          </w:tcPr>
          <w:p w14:paraId="21AF48C0" w14:textId="77777777" w:rsidR="00254025" w:rsidRPr="00B01A30" w:rsidRDefault="00254025" w:rsidP="00E41F18">
            <w:r w:rsidRPr="00B01A30">
              <w:t>Fiona Baldwin</w:t>
            </w:r>
          </w:p>
        </w:tc>
        <w:tc>
          <w:tcPr>
            <w:tcW w:w="2175" w:type="dxa"/>
            <w:shd w:val="clear" w:color="auto" w:fill="DAE9F7" w:themeFill="text2" w:themeFillTint="1A"/>
          </w:tcPr>
          <w:p w14:paraId="5C86BA8D" w14:textId="77777777" w:rsidR="00254025" w:rsidRPr="00B01A30" w:rsidRDefault="00254025" w:rsidP="00E41F18">
            <w:r w:rsidRPr="00B01A30">
              <w:t>Assistant Director Clinical Programmes / Networks and SW Clinical Senate</w:t>
            </w:r>
          </w:p>
        </w:tc>
        <w:tc>
          <w:tcPr>
            <w:tcW w:w="2911" w:type="dxa"/>
            <w:shd w:val="clear" w:color="auto" w:fill="DAE9F7" w:themeFill="text2" w:themeFillTint="1A"/>
          </w:tcPr>
          <w:p w14:paraId="37AF9408" w14:textId="77777777" w:rsidR="00254025" w:rsidRPr="00B01A30" w:rsidRDefault="00254025" w:rsidP="00E41F18">
            <w:r w:rsidRPr="00B01A30">
              <w:t>NHS England</w:t>
            </w:r>
          </w:p>
        </w:tc>
        <w:tc>
          <w:tcPr>
            <w:tcW w:w="1484" w:type="dxa"/>
            <w:tcBorders>
              <w:right w:val="single" w:sz="12" w:space="0" w:color="auto"/>
            </w:tcBorders>
            <w:shd w:val="clear" w:color="auto" w:fill="DAE9F7" w:themeFill="text2" w:themeFillTint="1A"/>
          </w:tcPr>
          <w:p w14:paraId="65CEC474" w14:textId="77777777" w:rsidR="00254025" w:rsidRPr="00B01A30" w:rsidRDefault="00254025" w:rsidP="00E41F18">
            <w:r w:rsidRPr="00B01A30">
              <w:t>Yes</w:t>
            </w:r>
          </w:p>
        </w:tc>
      </w:tr>
      <w:tr w:rsidR="00254025" w:rsidRPr="00B01A30" w14:paraId="66C776C2" w14:textId="77777777" w:rsidTr="00A60157">
        <w:tc>
          <w:tcPr>
            <w:tcW w:w="1674" w:type="dxa"/>
            <w:tcBorders>
              <w:left w:val="single" w:sz="12" w:space="0" w:color="auto"/>
            </w:tcBorders>
          </w:tcPr>
          <w:p w14:paraId="49B89FC5" w14:textId="77777777" w:rsidR="00254025" w:rsidRPr="00B01A30" w:rsidRDefault="00254025" w:rsidP="00E41F18">
            <w:r w:rsidRPr="00B01A30">
              <w:t>Standing Member</w:t>
            </w:r>
          </w:p>
        </w:tc>
        <w:tc>
          <w:tcPr>
            <w:tcW w:w="2212" w:type="dxa"/>
          </w:tcPr>
          <w:p w14:paraId="4AD62614" w14:textId="77777777" w:rsidR="00254025" w:rsidRPr="00B01A30" w:rsidRDefault="00254025" w:rsidP="00E41F18">
            <w:r w:rsidRPr="00B01A30">
              <w:t>Mark Juniper</w:t>
            </w:r>
          </w:p>
        </w:tc>
        <w:tc>
          <w:tcPr>
            <w:tcW w:w="2175" w:type="dxa"/>
          </w:tcPr>
          <w:p w14:paraId="147F9B1E" w14:textId="77777777" w:rsidR="00254025" w:rsidRPr="00B01A30" w:rsidRDefault="00254025" w:rsidP="00E41F18">
            <w:r w:rsidRPr="00B01A30">
              <w:t xml:space="preserve">Regional Director </w:t>
            </w:r>
          </w:p>
        </w:tc>
        <w:tc>
          <w:tcPr>
            <w:tcW w:w="2911" w:type="dxa"/>
          </w:tcPr>
          <w:p w14:paraId="7E6E9D2B" w14:textId="77777777" w:rsidR="00254025" w:rsidRPr="00B01A30" w:rsidRDefault="00254025" w:rsidP="00E41F18">
            <w:r w:rsidRPr="00B01A30">
              <w:t>West of England Health Innovation Network</w:t>
            </w:r>
          </w:p>
        </w:tc>
        <w:tc>
          <w:tcPr>
            <w:tcW w:w="1484" w:type="dxa"/>
            <w:tcBorders>
              <w:right w:val="single" w:sz="12" w:space="0" w:color="auto"/>
            </w:tcBorders>
          </w:tcPr>
          <w:p w14:paraId="74908190" w14:textId="77777777" w:rsidR="00254025" w:rsidRPr="00B01A30" w:rsidRDefault="00254025" w:rsidP="00E41F18"/>
        </w:tc>
      </w:tr>
      <w:tr w:rsidR="00254025" w:rsidRPr="00B01A30" w14:paraId="5B2F2BEE" w14:textId="77777777" w:rsidTr="004D79B8">
        <w:tc>
          <w:tcPr>
            <w:tcW w:w="1674" w:type="dxa"/>
            <w:tcBorders>
              <w:left w:val="single" w:sz="12" w:space="0" w:color="auto"/>
            </w:tcBorders>
            <w:shd w:val="clear" w:color="auto" w:fill="DAE9F7" w:themeFill="text2" w:themeFillTint="1A"/>
          </w:tcPr>
          <w:p w14:paraId="0D23DDA7" w14:textId="77777777" w:rsidR="00254025" w:rsidRPr="00B01A30" w:rsidRDefault="00254025" w:rsidP="00E41F18">
            <w:r w:rsidRPr="00B01A30">
              <w:t xml:space="preserve">Standing Member </w:t>
            </w:r>
          </w:p>
        </w:tc>
        <w:tc>
          <w:tcPr>
            <w:tcW w:w="2212" w:type="dxa"/>
            <w:shd w:val="clear" w:color="auto" w:fill="DAE9F7" w:themeFill="text2" w:themeFillTint="1A"/>
          </w:tcPr>
          <w:p w14:paraId="33FAF5BC" w14:textId="77777777" w:rsidR="00254025" w:rsidRPr="00B01A30" w:rsidRDefault="00254025" w:rsidP="00E41F18">
            <w:r w:rsidRPr="00B01A30">
              <w:t>Prof. Maggie Rae</w:t>
            </w:r>
          </w:p>
        </w:tc>
        <w:tc>
          <w:tcPr>
            <w:tcW w:w="2175" w:type="dxa"/>
            <w:shd w:val="clear" w:color="auto" w:fill="DAE9F7" w:themeFill="text2" w:themeFillTint="1A"/>
          </w:tcPr>
          <w:p w14:paraId="3DB1EB43" w14:textId="77777777" w:rsidR="00254025" w:rsidRPr="00B01A30" w:rsidRDefault="00254025" w:rsidP="00E41F18">
            <w:r w:rsidRPr="00B01A30">
              <w:t>President of the RSM Epidemiology and Public Health Section, Deputy Director – Regional Public Health Programmes</w:t>
            </w:r>
          </w:p>
        </w:tc>
        <w:tc>
          <w:tcPr>
            <w:tcW w:w="2911" w:type="dxa"/>
            <w:shd w:val="clear" w:color="auto" w:fill="DAE9F7" w:themeFill="text2" w:themeFillTint="1A"/>
          </w:tcPr>
          <w:p w14:paraId="6D9B4B7E" w14:textId="77777777" w:rsidR="00254025" w:rsidRPr="00B01A30" w:rsidRDefault="00254025" w:rsidP="00E41F18">
            <w:r w:rsidRPr="00B01A30">
              <w:t>NHS England</w:t>
            </w:r>
          </w:p>
        </w:tc>
        <w:tc>
          <w:tcPr>
            <w:tcW w:w="1484" w:type="dxa"/>
            <w:tcBorders>
              <w:right w:val="single" w:sz="12" w:space="0" w:color="auto"/>
            </w:tcBorders>
            <w:shd w:val="clear" w:color="auto" w:fill="DAE9F7" w:themeFill="text2" w:themeFillTint="1A"/>
          </w:tcPr>
          <w:p w14:paraId="79AC1F06" w14:textId="4A3D019B" w:rsidR="00254025" w:rsidRPr="00B01A30" w:rsidRDefault="004D79B8" w:rsidP="00E41F18">
            <w:r>
              <w:t>Yes</w:t>
            </w:r>
          </w:p>
        </w:tc>
      </w:tr>
      <w:tr w:rsidR="00254025" w:rsidRPr="00B01A30" w14:paraId="1E1F7B0D" w14:textId="77777777" w:rsidTr="00A60157">
        <w:tc>
          <w:tcPr>
            <w:tcW w:w="1674" w:type="dxa"/>
            <w:tcBorders>
              <w:left w:val="single" w:sz="12" w:space="0" w:color="auto"/>
            </w:tcBorders>
          </w:tcPr>
          <w:p w14:paraId="3BB521F4" w14:textId="77777777" w:rsidR="00254025" w:rsidRPr="00B01A30" w:rsidRDefault="00254025" w:rsidP="00E41F18">
            <w:r w:rsidRPr="00B01A30">
              <w:t>Standing Member</w:t>
            </w:r>
          </w:p>
        </w:tc>
        <w:tc>
          <w:tcPr>
            <w:tcW w:w="2212" w:type="dxa"/>
          </w:tcPr>
          <w:p w14:paraId="2EE454F9" w14:textId="77777777" w:rsidR="00254025" w:rsidRPr="00B01A30" w:rsidRDefault="00254025" w:rsidP="00E41F18">
            <w:r w:rsidRPr="00B01A30">
              <w:t>Debi Reilly</w:t>
            </w:r>
          </w:p>
        </w:tc>
        <w:tc>
          <w:tcPr>
            <w:tcW w:w="2175" w:type="dxa"/>
          </w:tcPr>
          <w:p w14:paraId="089CAB4D" w14:textId="77777777" w:rsidR="00254025" w:rsidRPr="00B01A30" w:rsidRDefault="00254025" w:rsidP="00E41F18">
            <w:r w:rsidRPr="00B01A30">
              <w:t>Regional Director</w:t>
            </w:r>
          </w:p>
        </w:tc>
        <w:tc>
          <w:tcPr>
            <w:tcW w:w="2911" w:type="dxa"/>
          </w:tcPr>
          <w:p w14:paraId="7D647073" w14:textId="77777777" w:rsidR="00254025" w:rsidRPr="00B01A30" w:rsidRDefault="00254025" w:rsidP="00E41F18">
            <w:r w:rsidRPr="00B01A30">
              <w:t>NHS England</w:t>
            </w:r>
          </w:p>
        </w:tc>
        <w:tc>
          <w:tcPr>
            <w:tcW w:w="1484" w:type="dxa"/>
            <w:tcBorders>
              <w:right w:val="single" w:sz="12" w:space="0" w:color="auto"/>
            </w:tcBorders>
          </w:tcPr>
          <w:p w14:paraId="113AF6EC" w14:textId="77777777" w:rsidR="00254025" w:rsidRPr="00B01A30" w:rsidRDefault="00254025" w:rsidP="00E41F18"/>
        </w:tc>
      </w:tr>
      <w:tr w:rsidR="00254025" w:rsidRPr="00B01A30" w14:paraId="6D1D5CEC" w14:textId="77777777" w:rsidTr="00A60157">
        <w:tc>
          <w:tcPr>
            <w:tcW w:w="1674" w:type="dxa"/>
            <w:tcBorders>
              <w:left w:val="single" w:sz="12" w:space="0" w:color="auto"/>
            </w:tcBorders>
            <w:shd w:val="clear" w:color="auto" w:fill="DAE9F7" w:themeFill="text2" w:themeFillTint="1A"/>
          </w:tcPr>
          <w:p w14:paraId="38C067DB" w14:textId="77777777" w:rsidR="00254025" w:rsidRPr="00B01A30" w:rsidRDefault="00254025" w:rsidP="00E41F18">
            <w:r w:rsidRPr="00B01A30">
              <w:t>Standing Member</w:t>
            </w:r>
          </w:p>
        </w:tc>
        <w:tc>
          <w:tcPr>
            <w:tcW w:w="2212" w:type="dxa"/>
            <w:shd w:val="clear" w:color="auto" w:fill="DAE9F7" w:themeFill="text2" w:themeFillTint="1A"/>
          </w:tcPr>
          <w:p w14:paraId="485D16FF" w14:textId="77777777" w:rsidR="00254025" w:rsidRPr="00B01A30" w:rsidRDefault="00254025" w:rsidP="00E41F18">
            <w:r w:rsidRPr="00B01A30">
              <w:t>Debbie Rigby</w:t>
            </w:r>
          </w:p>
        </w:tc>
        <w:tc>
          <w:tcPr>
            <w:tcW w:w="2175" w:type="dxa"/>
            <w:shd w:val="clear" w:color="auto" w:fill="DAE9F7" w:themeFill="text2" w:themeFillTint="1A"/>
          </w:tcPr>
          <w:p w14:paraId="364817B1" w14:textId="77777777" w:rsidR="00254025" w:rsidRPr="00B01A30" w:rsidRDefault="00254025" w:rsidP="00E41F18">
            <w:r w:rsidRPr="00B01A30">
              <w:t>Chair of the Citizens’ Assembly</w:t>
            </w:r>
          </w:p>
        </w:tc>
        <w:tc>
          <w:tcPr>
            <w:tcW w:w="2911" w:type="dxa"/>
            <w:shd w:val="clear" w:color="auto" w:fill="DAE9F7" w:themeFill="text2" w:themeFillTint="1A"/>
          </w:tcPr>
          <w:p w14:paraId="06C1C017" w14:textId="77777777" w:rsidR="00254025" w:rsidRPr="00B01A30" w:rsidRDefault="00254025" w:rsidP="00E41F18">
            <w:r w:rsidRPr="00B01A30">
              <w:t>Citizens’ Assembly</w:t>
            </w:r>
          </w:p>
        </w:tc>
        <w:tc>
          <w:tcPr>
            <w:tcW w:w="1484" w:type="dxa"/>
            <w:tcBorders>
              <w:right w:val="single" w:sz="12" w:space="0" w:color="auto"/>
            </w:tcBorders>
            <w:shd w:val="clear" w:color="auto" w:fill="DAE9F7" w:themeFill="text2" w:themeFillTint="1A"/>
          </w:tcPr>
          <w:p w14:paraId="51F2DD37" w14:textId="77777777" w:rsidR="00254025" w:rsidRPr="00B01A30" w:rsidRDefault="00254025" w:rsidP="00E41F18">
            <w:r w:rsidRPr="00B01A30">
              <w:t>Yes</w:t>
            </w:r>
          </w:p>
        </w:tc>
      </w:tr>
      <w:tr w:rsidR="00254025" w:rsidRPr="00B01A30" w14:paraId="6480C375" w14:textId="77777777" w:rsidTr="003B654C">
        <w:tc>
          <w:tcPr>
            <w:tcW w:w="1674" w:type="dxa"/>
            <w:tcBorders>
              <w:left w:val="single" w:sz="12" w:space="0" w:color="auto"/>
              <w:bottom w:val="single" w:sz="12" w:space="0" w:color="auto"/>
            </w:tcBorders>
            <w:shd w:val="clear" w:color="auto" w:fill="DAE9F7" w:themeFill="text2" w:themeFillTint="1A"/>
          </w:tcPr>
          <w:p w14:paraId="1A82B0B0" w14:textId="77777777" w:rsidR="00254025" w:rsidRPr="00B01A30" w:rsidRDefault="00254025" w:rsidP="00E41F18">
            <w:r w:rsidRPr="00B01A30">
              <w:t>Standing Member</w:t>
            </w:r>
          </w:p>
        </w:tc>
        <w:tc>
          <w:tcPr>
            <w:tcW w:w="2212" w:type="dxa"/>
            <w:tcBorders>
              <w:bottom w:val="single" w:sz="12" w:space="0" w:color="auto"/>
            </w:tcBorders>
            <w:shd w:val="clear" w:color="auto" w:fill="DAE9F7" w:themeFill="text2" w:themeFillTint="1A"/>
          </w:tcPr>
          <w:p w14:paraId="22C11998" w14:textId="77777777" w:rsidR="00254025" w:rsidRPr="00B01A30" w:rsidRDefault="00254025" w:rsidP="00E41F18">
            <w:r w:rsidRPr="00B01A30">
              <w:t>Rebecca Whitting</w:t>
            </w:r>
          </w:p>
        </w:tc>
        <w:tc>
          <w:tcPr>
            <w:tcW w:w="2175" w:type="dxa"/>
            <w:tcBorders>
              <w:bottom w:val="single" w:sz="12" w:space="0" w:color="auto"/>
            </w:tcBorders>
            <w:shd w:val="clear" w:color="auto" w:fill="DAE9F7" w:themeFill="text2" w:themeFillTint="1A"/>
          </w:tcPr>
          <w:p w14:paraId="64FFA4E6" w14:textId="1642FF83" w:rsidR="00254025" w:rsidRPr="00CC6745" w:rsidRDefault="00CC6745" w:rsidP="00E41F18">
            <w:r w:rsidRPr="00CC6745">
              <w:rPr>
                <w:rFonts w:eastAsia="Times New Roman" w:cs="Calibri"/>
                <w:lang w:eastAsia="en-GB"/>
              </w:rPr>
              <w:t>I</w:t>
            </w:r>
            <w:r w:rsidR="00254025" w:rsidRPr="00CC6745">
              <w:rPr>
                <w:rFonts w:eastAsia="Times New Roman" w:cs="Calibri"/>
                <w:lang w:eastAsia="en-GB"/>
              </w:rPr>
              <w:t>nterim Portfolio Director – Implementation, SW HIN</w:t>
            </w:r>
          </w:p>
        </w:tc>
        <w:tc>
          <w:tcPr>
            <w:tcW w:w="2911" w:type="dxa"/>
            <w:tcBorders>
              <w:bottom w:val="single" w:sz="12" w:space="0" w:color="auto"/>
            </w:tcBorders>
            <w:shd w:val="clear" w:color="auto" w:fill="DAE9F7" w:themeFill="text2" w:themeFillTint="1A"/>
          </w:tcPr>
          <w:p w14:paraId="3E65ECBD" w14:textId="77777777" w:rsidR="00254025" w:rsidRPr="00B01A30" w:rsidRDefault="00254025" w:rsidP="00E41F18">
            <w:r w:rsidRPr="00B01A30">
              <w:rPr>
                <w:rFonts w:eastAsia="Times New Roman" w:cs="Calibri"/>
                <w:lang w:eastAsia="en-GB"/>
              </w:rPr>
              <w:t>South West Health Innovation Network</w:t>
            </w:r>
          </w:p>
        </w:tc>
        <w:tc>
          <w:tcPr>
            <w:tcW w:w="1484" w:type="dxa"/>
            <w:tcBorders>
              <w:bottom w:val="single" w:sz="12" w:space="0" w:color="auto"/>
              <w:right w:val="single" w:sz="12" w:space="0" w:color="auto"/>
            </w:tcBorders>
            <w:shd w:val="clear" w:color="auto" w:fill="DAE9F7" w:themeFill="text2" w:themeFillTint="1A"/>
          </w:tcPr>
          <w:p w14:paraId="6737D8B0" w14:textId="07CA1D65" w:rsidR="00254025" w:rsidRPr="00B01A30" w:rsidRDefault="003B654C" w:rsidP="00E41F18">
            <w:r>
              <w:t>Yes</w:t>
            </w:r>
          </w:p>
        </w:tc>
      </w:tr>
      <w:tr w:rsidR="00254025" w:rsidRPr="00B01A30" w14:paraId="7182AB50"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3AD75272" w14:textId="77777777" w:rsidR="00254025" w:rsidRPr="00B01A30" w:rsidRDefault="00254025" w:rsidP="00E41F18">
            <w:pPr>
              <w:rPr>
                <w:b/>
                <w:bCs/>
              </w:rPr>
            </w:pPr>
            <w:r w:rsidRPr="00B01A30">
              <w:rPr>
                <w:b/>
                <w:bCs/>
              </w:rPr>
              <w:t>Core Members</w:t>
            </w:r>
          </w:p>
        </w:tc>
      </w:tr>
      <w:tr w:rsidR="00254025" w:rsidRPr="00B01A30" w14:paraId="15CD52DE" w14:textId="77777777" w:rsidTr="003B654C">
        <w:tc>
          <w:tcPr>
            <w:tcW w:w="1674" w:type="dxa"/>
            <w:tcBorders>
              <w:top w:val="single" w:sz="12" w:space="0" w:color="auto"/>
              <w:left w:val="single" w:sz="12" w:space="0" w:color="auto"/>
            </w:tcBorders>
            <w:shd w:val="clear" w:color="auto" w:fill="DAE9F7" w:themeFill="text2" w:themeFillTint="1A"/>
          </w:tcPr>
          <w:p w14:paraId="3CF31C57" w14:textId="77777777" w:rsidR="00254025" w:rsidRPr="00B01A30" w:rsidRDefault="00254025" w:rsidP="00E41F18">
            <w:r w:rsidRPr="00B01A30">
              <w:t>Core Member</w:t>
            </w:r>
          </w:p>
        </w:tc>
        <w:tc>
          <w:tcPr>
            <w:tcW w:w="2212" w:type="dxa"/>
            <w:tcBorders>
              <w:top w:val="single" w:sz="12" w:space="0" w:color="auto"/>
            </w:tcBorders>
            <w:shd w:val="clear" w:color="auto" w:fill="DAE9F7" w:themeFill="text2" w:themeFillTint="1A"/>
          </w:tcPr>
          <w:p w14:paraId="55930E3F" w14:textId="77777777" w:rsidR="00254025" w:rsidRPr="00B01A30" w:rsidRDefault="00254025" w:rsidP="00E41F18">
            <w:r w:rsidRPr="00B01A30">
              <w:t>Dr Mary Backhouse</w:t>
            </w:r>
          </w:p>
        </w:tc>
        <w:tc>
          <w:tcPr>
            <w:tcW w:w="2175" w:type="dxa"/>
            <w:tcBorders>
              <w:top w:val="single" w:sz="12" w:space="0" w:color="auto"/>
            </w:tcBorders>
            <w:shd w:val="clear" w:color="auto" w:fill="DAE9F7" w:themeFill="text2" w:themeFillTint="1A"/>
          </w:tcPr>
          <w:p w14:paraId="05965C29" w14:textId="77777777" w:rsidR="00254025" w:rsidRPr="00B01A30" w:rsidRDefault="00254025" w:rsidP="00E41F18">
            <w:r w:rsidRPr="00B01A30">
              <w:t>GP</w:t>
            </w:r>
          </w:p>
        </w:tc>
        <w:tc>
          <w:tcPr>
            <w:tcW w:w="2911" w:type="dxa"/>
            <w:tcBorders>
              <w:top w:val="single" w:sz="12" w:space="0" w:color="auto"/>
            </w:tcBorders>
            <w:shd w:val="clear" w:color="auto" w:fill="DAE9F7" w:themeFill="text2" w:themeFillTint="1A"/>
          </w:tcPr>
          <w:p w14:paraId="745A3921" w14:textId="77777777" w:rsidR="00254025" w:rsidRPr="00B01A30" w:rsidRDefault="00254025" w:rsidP="00E41F18">
            <w:r w:rsidRPr="00B01A30">
              <w:t>North Somerset CCG</w:t>
            </w:r>
          </w:p>
        </w:tc>
        <w:tc>
          <w:tcPr>
            <w:tcW w:w="1484" w:type="dxa"/>
            <w:tcBorders>
              <w:top w:val="single" w:sz="12" w:space="0" w:color="auto"/>
              <w:right w:val="single" w:sz="12" w:space="0" w:color="auto"/>
            </w:tcBorders>
            <w:shd w:val="clear" w:color="auto" w:fill="DAE9F7" w:themeFill="text2" w:themeFillTint="1A"/>
          </w:tcPr>
          <w:p w14:paraId="444E9595" w14:textId="70B6E0A1" w:rsidR="00254025" w:rsidRPr="00B01A30" w:rsidRDefault="003B654C" w:rsidP="00E41F18">
            <w:r>
              <w:t>Yes</w:t>
            </w:r>
          </w:p>
        </w:tc>
      </w:tr>
      <w:tr w:rsidR="00254025" w:rsidRPr="00B01A30" w14:paraId="6350C4C0" w14:textId="77777777" w:rsidTr="00A60157">
        <w:tc>
          <w:tcPr>
            <w:tcW w:w="1674" w:type="dxa"/>
            <w:tcBorders>
              <w:left w:val="single" w:sz="12" w:space="0" w:color="auto"/>
            </w:tcBorders>
            <w:shd w:val="clear" w:color="auto" w:fill="DAE9F7" w:themeFill="text2" w:themeFillTint="1A"/>
          </w:tcPr>
          <w:p w14:paraId="00F0CB0B" w14:textId="77777777" w:rsidR="00254025" w:rsidRPr="00B01A30" w:rsidRDefault="00254025" w:rsidP="00E41F18">
            <w:r w:rsidRPr="00B01A30">
              <w:t>Core Member</w:t>
            </w:r>
          </w:p>
        </w:tc>
        <w:tc>
          <w:tcPr>
            <w:tcW w:w="2212" w:type="dxa"/>
            <w:shd w:val="clear" w:color="auto" w:fill="DAE9F7" w:themeFill="text2" w:themeFillTint="1A"/>
          </w:tcPr>
          <w:p w14:paraId="30AA27E9" w14:textId="77777777" w:rsidR="00254025" w:rsidRPr="00B01A30" w:rsidRDefault="00254025" w:rsidP="00E41F18">
            <w:r w:rsidRPr="00B01A30">
              <w:t>Dr Clare Barlow</w:t>
            </w:r>
          </w:p>
        </w:tc>
        <w:tc>
          <w:tcPr>
            <w:tcW w:w="2175" w:type="dxa"/>
            <w:shd w:val="clear" w:color="auto" w:fill="DAE9F7" w:themeFill="text2" w:themeFillTint="1A"/>
          </w:tcPr>
          <w:p w14:paraId="0AC9D0FE" w14:textId="77777777" w:rsidR="00254025" w:rsidRPr="00B01A30" w:rsidRDefault="00254025" w:rsidP="00E41F18">
            <w:r w:rsidRPr="00B01A30">
              <w:t>Consultant Medical Oncologist</w:t>
            </w:r>
          </w:p>
        </w:tc>
        <w:tc>
          <w:tcPr>
            <w:tcW w:w="2911" w:type="dxa"/>
            <w:shd w:val="clear" w:color="auto" w:fill="DAE9F7" w:themeFill="text2" w:themeFillTint="1A"/>
          </w:tcPr>
          <w:p w14:paraId="7B6359DA" w14:textId="77777777" w:rsidR="00254025" w:rsidRPr="00B01A30" w:rsidRDefault="00254025" w:rsidP="00E41F18">
            <w:r w:rsidRPr="00B01A30">
              <w:t>Somerset Foundation Trust</w:t>
            </w:r>
          </w:p>
        </w:tc>
        <w:tc>
          <w:tcPr>
            <w:tcW w:w="1484" w:type="dxa"/>
            <w:tcBorders>
              <w:right w:val="single" w:sz="12" w:space="0" w:color="auto"/>
            </w:tcBorders>
            <w:shd w:val="clear" w:color="auto" w:fill="DAE9F7" w:themeFill="text2" w:themeFillTint="1A"/>
          </w:tcPr>
          <w:p w14:paraId="2D7B03E2" w14:textId="77777777" w:rsidR="00254025" w:rsidRPr="00B01A30" w:rsidRDefault="00254025" w:rsidP="00E41F18">
            <w:r w:rsidRPr="00B01A30">
              <w:t>Yes</w:t>
            </w:r>
          </w:p>
        </w:tc>
      </w:tr>
      <w:tr w:rsidR="00254025" w:rsidRPr="00B01A30" w14:paraId="3309F8C7" w14:textId="77777777" w:rsidTr="003B654C">
        <w:tc>
          <w:tcPr>
            <w:tcW w:w="1674" w:type="dxa"/>
            <w:tcBorders>
              <w:left w:val="single" w:sz="12" w:space="0" w:color="auto"/>
            </w:tcBorders>
            <w:shd w:val="clear" w:color="auto" w:fill="DAE9F7" w:themeFill="text2" w:themeFillTint="1A"/>
          </w:tcPr>
          <w:p w14:paraId="2C98D6D0" w14:textId="77777777" w:rsidR="00254025" w:rsidRPr="00B01A30" w:rsidRDefault="00254025" w:rsidP="00E41F18">
            <w:r w:rsidRPr="00B01A30">
              <w:lastRenderedPageBreak/>
              <w:t>Core Member</w:t>
            </w:r>
          </w:p>
        </w:tc>
        <w:tc>
          <w:tcPr>
            <w:tcW w:w="2212" w:type="dxa"/>
            <w:shd w:val="clear" w:color="auto" w:fill="DAE9F7" w:themeFill="text2" w:themeFillTint="1A"/>
          </w:tcPr>
          <w:p w14:paraId="7E75B3F6" w14:textId="77777777" w:rsidR="00254025" w:rsidRPr="00B01A30" w:rsidRDefault="00254025" w:rsidP="00E41F18">
            <w:r w:rsidRPr="00B01A30">
              <w:t>Marie Crofts</w:t>
            </w:r>
          </w:p>
        </w:tc>
        <w:tc>
          <w:tcPr>
            <w:tcW w:w="2175" w:type="dxa"/>
            <w:shd w:val="clear" w:color="auto" w:fill="DAE9F7" w:themeFill="text2" w:themeFillTint="1A"/>
          </w:tcPr>
          <w:p w14:paraId="0485F2BC" w14:textId="77777777" w:rsidR="00254025" w:rsidRPr="00B01A30" w:rsidRDefault="00254025" w:rsidP="00E41F18">
            <w:r w:rsidRPr="00B01A30">
              <w:t>Chief Nursing Officer</w:t>
            </w:r>
          </w:p>
        </w:tc>
        <w:tc>
          <w:tcPr>
            <w:tcW w:w="2911" w:type="dxa"/>
            <w:shd w:val="clear" w:color="auto" w:fill="DAE9F7" w:themeFill="text2" w:themeFillTint="1A"/>
          </w:tcPr>
          <w:p w14:paraId="21BDCE45" w14:textId="77777777" w:rsidR="00254025" w:rsidRPr="00B01A30" w:rsidRDefault="00254025" w:rsidP="00E41F18">
            <w:r w:rsidRPr="00B01A30">
              <w:t>NHS Gloucestershire ICB</w:t>
            </w:r>
          </w:p>
        </w:tc>
        <w:tc>
          <w:tcPr>
            <w:tcW w:w="1484" w:type="dxa"/>
            <w:tcBorders>
              <w:right w:val="single" w:sz="12" w:space="0" w:color="auto"/>
            </w:tcBorders>
            <w:shd w:val="clear" w:color="auto" w:fill="DAE9F7" w:themeFill="text2" w:themeFillTint="1A"/>
          </w:tcPr>
          <w:p w14:paraId="099EFAD8" w14:textId="51D2EB3D" w:rsidR="00254025" w:rsidRPr="00B01A30" w:rsidRDefault="003B654C" w:rsidP="00E41F18">
            <w:r>
              <w:t>Yes</w:t>
            </w:r>
          </w:p>
        </w:tc>
      </w:tr>
      <w:tr w:rsidR="00254025" w:rsidRPr="00B01A30" w14:paraId="1E4195D2" w14:textId="77777777" w:rsidTr="003B654C">
        <w:tc>
          <w:tcPr>
            <w:tcW w:w="1674" w:type="dxa"/>
            <w:tcBorders>
              <w:left w:val="single" w:sz="12" w:space="0" w:color="auto"/>
            </w:tcBorders>
            <w:shd w:val="clear" w:color="auto" w:fill="DAE9F7" w:themeFill="text2" w:themeFillTint="1A"/>
          </w:tcPr>
          <w:p w14:paraId="2099A8A3" w14:textId="77777777" w:rsidR="00254025" w:rsidRPr="00B01A30" w:rsidRDefault="00254025" w:rsidP="00E41F18">
            <w:r w:rsidRPr="00B01A30">
              <w:t>Core Member</w:t>
            </w:r>
          </w:p>
        </w:tc>
        <w:tc>
          <w:tcPr>
            <w:tcW w:w="2212" w:type="dxa"/>
            <w:shd w:val="clear" w:color="auto" w:fill="DAE9F7" w:themeFill="text2" w:themeFillTint="1A"/>
          </w:tcPr>
          <w:p w14:paraId="41E72D7C" w14:textId="77777777" w:rsidR="00254025" w:rsidRPr="00B01A30" w:rsidRDefault="00254025" w:rsidP="00E41F18">
            <w:r w:rsidRPr="00B01A30">
              <w:t>Bruce Daniel</w:t>
            </w:r>
          </w:p>
        </w:tc>
        <w:tc>
          <w:tcPr>
            <w:tcW w:w="2175" w:type="dxa"/>
            <w:shd w:val="clear" w:color="auto" w:fill="DAE9F7" w:themeFill="text2" w:themeFillTint="1A"/>
          </w:tcPr>
          <w:p w14:paraId="5CC8D7B2" w14:textId="77777777" w:rsidR="00254025" w:rsidRPr="00B01A30" w:rsidRDefault="00254025" w:rsidP="00E41F18">
            <w:r w:rsidRPr="00B01A30">
              <w:t>Head of Pathology</w:t>
            </w:r>
          </w:p>
        </w:tc>
        <w:tc>
          <w:tcPr>
            <w:tcW w:w="2911" w:type="dxa"/>
            <w:shd w:val="clear" w:color="auto" w:fill="DAE9F7" w:themeFill="text2" w:themeFillTint="1A"/>
          </w:tcPr>
          <w:p w14:paraId="2007A5DA" w14:textId="77777777" w:rsidR="00254025" w:rsidRPr="00B01A30" w:rsidRDefault="00254025" w:rsidP="00E41F18">
            <w:r w:rsidRPr="00B01A30">
              <w:t>NHS England</w:t>
            </w:r>
          </w:p>
        </w:tc>
        <w:tc>
          <w:tcPr>
            <w:tcW w:w="1484" w:type="dxa"/>
            <w:tcBorders>
              <w:right w:val="single" w:sz="12" w:space="0" w:color="auto"/>
            </w:tcBorders>
            <w:shd w:val="clear" w:color="auto" w:fill="DAE9F7" w:themeFill="text2" w:themeFillTint="1A"/>
          </w:tcPr>
          <w:p w14:paraId="60725C08" w14:textId="24C193CB" w:rsidR="00254025" w:rsidRPr="00B01A30" w:rsidRDefault="006E3103" w:rsidP="00E41F18">
            <w:r>
              <w:t>Yes</w:t>
            </w:r>
          </w:p>
        </w:tc>
      </w:tr>
      <w:tr w:rsidR="00254025" w:rsidRPr="00B01A30" w14:paraId="4D013ED4" w14:textId="77777777" w:rsidTr="00A60157">
        <w:tc>
          <w:tcPr>
            <w:tcW w:w="1674" w:type="dxa"/>
            <w:tcBorders>
              <w:left w:val="single" w:sz="12" w:space="0" w:color="auto"/>
            </w:tcBorders>
            <w:shd w:val="clear" w:color="auto" w:fill="DAE9F7" w:themeFill="text2" w:themeFillTint="1A"/>
          </w:tcPr>
          <w:p w14:paraId="551D56E1" w14:textId="77777777" w:rsidR="00254025" w:rsidRPr="00B01A30" w:rsidRDefault="00254025" w:rsidP="00E41F18">
            <w:r w:rsidRPr="00B01A30">
              <w:t>Core Member</w:t>
            </w:r>
          </w:p>
        </w:tc>
        <w:tc>
          <w:tcPr>
            <w:tcW w:w="2212" w:type="dxa"/>
            <w:shd w:val="clear" w:color="auto" w:fill="DAE9F7" w:themeFill="text2" w:themeFillTint="1A"/>
          </w:tcPr>
          <w:p w14:paraId="619ADB6A" w14:textId="77777777" w:rsidR="00254025" w:rsidRPr="00B01A30" w:rsidRDefault="00254025" w:rsidP="00E41F18">
            <w:r w:rsidRPr="00B01A30">
              <w:t>Dr Peter Davis</w:t>
            </w:r>
          </w:p>
        </w:tc>
        <w:tc>
          <w:tcPr>
            <w:tcW w:w="2175" w:type="dxa"/>
            <w:shd w:val="clear" w:color="auto" w:fill="DAE9F7" w:themeFill="text2" w:themeFillTint="1A"/>
          </w:tcPr>
          <w:p w14:paraId="0CE05E02" w14:textId="77777777" w:rsidR="00254025" w:rsidRPr="00B01A30" w:rsidRDefault="00254025" w:rsidP="00E41F18">
            <w:r w:rsidRPr="00B01A30">
              <w:t>Consultant Paediatric Intensivist</w:t>
            </w:r>
          </w:p>
        </w:tc>
        <w:tc>
          <w:tcPr>
            <w:tcW w:w="2911" w:type="dxa"/>
            <w:shd w:val="clear" w:color="auto" w:fill="DAE9F7" w:themeFill="text2" w:themeFillTint="1A"/>
          </w:tcPr>
          <w:p w14:paraId="168326CE" w14:textId="77777777" w:rsidR="00254025" w:rsidRPr="00B01A30" w:rsidRDefault="00254025" w:rsidP="00E41F18">
            <w:r w:rsidRPr="00B01A30">
              <w:t>University Hospitals Bristol &amp; Weston NHS Foundation Trust</w:t>
            </w:r>
          </w:p>
        </w:tc>
        <w:tc>
          <w:tcPr>
            <w:tcW w:w="1484" w:type="dxa"/>
            <w:tcBorders>
              <w:right w:val="single" w:sz="12" w:space="0" w:color="auto"/>
            </w:tcBorders>
            <w:shd w:val="clear" w:color="auto" w:fill="DAE9F7" w:themeFill="text2" w:themeFillTint="1A"/>
          </w:tcPr>
          <w:p w14:paraId="40746987" w14:textId="77777777" w:rsidR="00254025" w:rsidRPr="00B01A30" w:rsidRDefault="00254025" w:rsidP="00E41F18">
            <w:r w:rsidRPr="00B01A30">
              <w:t>Yes</w:t>
            </w:r>
          </w:p>
        </w:tc>
      </w:tr>
      <w:tr w:rsidR="00254025" w:rsidRPr="00B01A30" w14:paraId="45FE7DA9" w14:textId="77777777" w:rsidTr="00A60157">
        <w:tc>
          <w:tcPr>
            <w:tcW w:w="1674" w:type="dxa"/>
            <w:tcBorders>
              <w:left w:val="single" w:sz="12" w:space="0" w:color="auto"/>
            </w:tcBorders>
          </w:tcPr>
          <w:p w14:paraId="7737A9C2" w14:textId="77777777" w:rsidR="00254025" w:rsidRPr="00B01A30" w:rsidRDefault="00254025" w:rsidP="00E41F18">
            <w:r w:rsidRPr="00B01A30">
              <w:t>Core Member</w:t>
            </w:r>
          </w:p>
        </w:tc>
        <w:tc>
          <w:tcPr>
            <w:tcW w:w="2212" w:type="dxa"/>
          </w:tcPr>
          <w:p w14:paraId="2D786A6B" w14:textId="77777777" w:rsidR="00254025" w:rsidRPr="00B01A30" w:rsidRDefault="00254025" w:rsidP="00E41F18">
            <w:r w:rsidRPr="00B01A30">
              <w:t>Dr Giorgio Gentile</w:t>
            </w:r>
          </w:p>
        </w:tc>
        <w:tc>
          <w:tcPr>
            <w:tcW w:w="2175" w:type="dxa"/>
          </w:tcPr>
          <w:p w14:paraId="7F9756EB" w14:textId="77777777" w:rsidR="00254025" w:rsidRPr="00B01A30" w:rsidRDefault="00254025" w:rsidP="00E41F18">
            <w:r w:rsidRPr="00B01A30">
              <w:t>Consultant Nephrologist</w:t>
            </w:r>
          </w:p>
        </w:tc>
        <w:tc>
          <w:tcPr>
            <w:tcW w:w="2911" w:type="dxa"/>
          </w:tcPr>
          <w:p w14:paraId="6BEE8395" w14:textId="77777777" w:rsidR="00254025" w:rsidRPr="00B01A30" w:rsidRDefault="00254025" w:rsidP="00E41F18">
            <w:r w:rsidRPr="00B01A30">
              <w:t xml:space="preserve">Royal Cornwall Hospitals NHS Trust </w:t>
            </w:r>
          </w:p>
        </w:tc>
        <w:tc>
          <w:tcPr>
            <w:tcW w:w="1484" w:type="dxa"/>
            <w:tcBorders>
              <w:right w:val="single" w:sz="12" w:space="0" w:color="auto"/>
            </w:tcBorders>
          </w:tcPr>
          <w:p w14:paraId="383AE20A" w14:textId="77777777" w:rsidR="00254025" w:rsidRPr="00B01A30" w:rsidRDefault="00254025" w:rsidP="00E41F18"/>
        </w:tc>
      </w:tr>
      <w:tr w:rsidR="00254025" w:rsidRPr="00B01A30" w14:paraId="0C61B412" w14:textId="77777777" w:rsidTr="00A60157">
        <w:tc>
          <w:tcPr>
            <w:tcW w:w="1674" w:type="dxa"/>
            <w:tcBorders>
              <w:left w:val="single" w:sz="12" w:space="0" w:color="auto"/>
            </w:tcBorders>
          </w:tcPr>
          <w:p w14:paraId="4F27A90A" w14:textId="77777777" w:rsidR="00254025" w:rsidRPr="00B01A30" w:rsidRDefault="00254025" w:rsidP="00E41F18">
            <w:r w:rsidRPr="00B01A30">
              <w:t>Core Member</w:t>
            </w:r>
          </w:p>
        </w:tc>
        <w:tc>
          <w:tcPr>
            <w:tcW w:w="2212" w:type="dxa"/>
          </w:tcPr>
          <w:p w14:paraId="3F8CCD02" w14:textId="77777777" w:rsidR="00254025" w:rsidRPr="00B01A30" w:rsidRDefault="00254025" w:rsidP="00E41F18">
            <w:r w:rsidRPr="00B01A30">
              <w:t>Dr Emma Jones</w:t>
            </w:r>
          </w:p>
        </w:tc>
        <w:tc>
          <w:tcPr>
            <w:tcW w:w="2175" w:type="dxa"/>
          </w:tcPr>
          <w:p w14:paraId="17A1A08B" w14:textId="77777777" w:rsidR="00254025" w:rsidRPr="00B01A30" w:rsidRDefault="00254025" w:rsidP="00E41F18">
            <w:r w:rsidRPr="00B01A30">
              <w:t>Consultant Healthcare Scientist in GI Physiology</w:t>
            </w:r>
          </w:p>
        </w:tc>
        <w:tc>
          <w:tcPr>
            <w:tcW w:w="2911" w:type="dxa"/>
          </w:tcPr>
          <w:p w14:paraId="2E98ADAB" w14:textId="77777777" w:rsidR="00254025" w:rsidRPr="00B01A30" w:rsidRDefault="00254025" w:rsidP="00E41F18">
            <w:r w:rsidRPr="00B01A30">
              <w:t>University Hospital Southampton</w:t>
            </w:r>
          </w:p>
        </w:tc>
        <w:tc>
          <w:tcPr>
            <w:tcW w:w="1484" w:type="dxa"/>
            <w:tcBorders>
              <w:right w:val="single" w:sz="12" w:space="0" w:color="auto"/>
            </w:tcBorders>
          </w:tcPr>
          <w:p w14:paraId="324B434D" w14:textId="77777777" w:rsidR="00254025" w:rsidRPr="00B01A30" w:rsidRDefault="00254025" w:rsidP="00E41F18"/>
        </w:tc>
      </w:tr>
      <w:tr w:rsidR="00254025" w:rsidRPr="00B01A30" w14:paraId="51EE989A" w14:textId="77777777" w:rsidTr="00A60157">
        <w:tc>
          <w:tcPr>
            <w:tcW w:w="1674" w:type="dxa"/>
            <w:tcBorders>
              <w:left w:val="single" w:sz="12" w:space="0" w:color="auto"/>
            </w:tcBorders>
          </w:tcPr>
          <w:p w14:paraId="1B45DAE0" w14:textId="77777777" w:rsidR="00254025" w:rsidRPr="00B01A30" w:rsidRDefault="00254025" w:rsidP="00E41F18">
            <w:r w:rsidRPr="00B01A30">
              <w:t>Core Member</w:t>
            </w:r>
          </w:p>
        </w:tc>
        <w:tc>
          <w:tcPr>
            <w:tcW w:w="2212" w:type="dxa"/>
          </w:tcPr>
          <w:p w14:paraId="61EA9006" w14:textId="77777777" w:rsidR="00254025" w:rsidRPr="00B01A30" w:rsidRDefault="00254025" w:rsidP="00E41F18">
            <w:r w:rsidRPr="00B01A30">
              <w:t>Dr Nicolas Kennedy</w:t>
            </w:r>
          </w:p>
        </w:tc>
        <w:tc>
          <w:tcPr>
            <w:tcW w:w="2175" w:type="dxa"/>
          </w:tcPr>
          <w:p w14:paraId="7EA42F69" w14:textId="77777777" w:rsidR="00254025" w:rsidRPr="00B01A30" w:rsidRDefault="00254025" w:rsidP="00E41F18">
            <w:r w:rsidRPr="00B01A30">
              <w:t>Consultant Anaesthetist and Intensivist</w:t>
            </w:r>
          </w:p>
        </w:tc>
        <w:tc>
          <w:tcPr>
            <w:tcW w:w="2911" w:type="dxa"/>
          </w:tcPr>
          <w:p w14:paraId="7BBBCB4C" w14:textId="77777777" w:rsidR="00254025" w:rsidRPr="00B01A30" w:rsidRDefault="00254025" w:rsidP="00E41F18">
            <w:r w:rsidRPr="00B01A30">
              <w:t>Somerset NHS Foundation Trust</w:t>
            </w:r>
          </w:p>
        </w:tc>
        <w:tc>
          <w:tcPr>
            <w:tcW w:w="1484" w:type="dxa"/>
            <w:tcBorders>
              <w:right w:val="single" w:sz="12" w:space="0" w:color="auto"/>
            </w:tcBorders>
          </w:tcPr>
          <w:p w14:paraId="6E73220F" w14:textId="77777777" w:rsidR="00254025" w:rsidRPr="00B01A30" w:rsidRDefault="00254025" w:rsidP="00E41F18"/>
        </w:tc>
      </w:tr>
      <w:tr w:rsidR="00254025" w:rsidRPr="00B01A30" w14:paraId="7DFE7A4B" w14:textId="77777777" w:rsidTr="00A60157">
        <w:tc>
          <w:tcPr>
            <w:tcW w:w="1674" w:type="dxa"/>
            <w:tcBorders>
              <w:left w:val="single" w:sz="12" w:space="0" w:color="auto"/>
            </w:tcBorders>
          </w:tcPr>
          <w:p w14:paraId="49612F3A" w14:textId="77777777" w:rsidR="00254025" w:rsidRPr="00B01A30" w:rsidRDefault="00254025" w:rsidP="00E41F18">
            <w:r w:rsidRPr="00B01A30">
              <w:t>Core Member</w:t>
            </w:r>
          </w:p>
        </w:tc>
        <w:tc>
          <w:tcPr>
            <w:tcW w:w="2212" w:type="dxa"/>
          </w:tcPr>
          <w:p w14:paraId="305D9166" w14:textId="77777777" w:rsidR="00254025" w:rsidRPr="00B01A30" w:rsidRDefault="00254025" w:rsidP="00E41F18">
            <w:r w:rsidRPr="00B01A30">
              <w:t>Prof. Minesh Khashu</w:t>
            </w:r>
          </w:p>
        </w:tc>
        <w:tc>
          <w:tcPr>
            <w:tcW w:w="2175" w:type="dxa"/>
          </w:tcPr>
          <w:p w14:paraId="109FBAEB" w14:textId="77777777" w:rsidR="00254025" w:rsidRPr="00B01A30" w:rsidRDefault="00254025" w:rsidP="00E41F18">
            <w:r w:rsidRPr="00B01A30">
              <w:rPr>
                <w:rFonts w:eastAsia="Times New Roman" w:cs="Calibri"/>
                <w:lang w:eastAsia="en-GB"/>
              </w:rPr>
              <w:t>Clinical Lead for Poole Hospital</w:t>
            </w:r>
          </w:p>
        </w:tc>
        <w:tc>
          <w:tcPr>
            <w:tcW w:w="2911" w:type="dxa"/>
          </w:tcPr>
          <w:p w14:paraId="5AD27A13" w14:textId="77777777" w:rsidR="00254025" w:rsidRPr="00B01A30" w:rsidRDefault="00254025" w:rsidP="00E41F18">
            <w:r w:rsidRPr="00B01A30">
              <w:rPr>
                <w:rFonts w:eastAsia="Times New Roman" w:cs="Calibri"/>
                <w:lang w:eastAsia="en-GB"/>
              </w:rPr>
              <w:t>University Hospital Dorset</w:t>
            </w:r>
          </w:p>
        </w:tc>
        <w:tc>
          <w:tcPr>
            <w:tcW w:w="1484" w:type="dxa"/>
            <w:tcBorders>
              <w:right w:val="single" w:sz="12" w:space="0" w:color="auto"/>
            </w:tcBorders>
          </w:tcPr>
          <w:p w14:paraId="57A2074A" w14:textId="77777777" w:rsidR="00254025" w:rsidRPr="00B01A30" w:rsidRDefault="00254025" w:rsidP="00E41F18"/>
        </w:tc>
      </w:tr>
      <w:tr w:rsidR="00254025" w:rsidRPr="00B01A30" w14:paraId="556701BF" w14:textId="77777777" w:rsidTr="00780060">
        <w:tc>
          <w:tcPr>
            <w:tcW w:w="1674" w:type="dxa"/>
            <w:tcBorders>
              <w:left w:val="single" w:sz="12" w:space="0" w:color="auto"/>
            </w:tcBorders>
            <w:shd w:val="clear" w:color="auto" w:fill="DAE9F7" w:themeFill="text2" w:themeFillTint="1A"/>
          </w:tcPr>
          <w:p w14:paraId="26A69C57" w14:textId="77777777" w:rsidR="00254025" w:rsidRPr="00B01A30" w:rsidRDefault="00254025" w:rsidP="00E41F18">
            <w:r w:rsidRPr="00B01A30">
              <w:t>Core Member</w:t>
            </w:r>
          </w:p>
        </w:tc>
        <w:tc>
          <w:tcPr>
            <w:tcW w:w="2212" w:type="dxa"/>
            <w:shd w:val="clear" w:color="auto" w:fill="DAE9F7" w:themeFill="text2" w:themeFillTint="1A"/>
          </w:tcPr>
          <w:p w14:paraId="60C86A47" w14:textId="77777777" w:rsidR="00254025" w:rsidRPr="00B01A30" w:rsidRDefault="00254025" w:rsidP="00E41F18">
            <w:r w:rsidRPr="00B01A30">
              <w:t>Hannah Little</w:t>
            </w:r>
          </w:p>
        </w:tc>
        <w:tc>
          <w:tcPr>
            <w:tcW w:w="2175" w:type="dxa"/>
            <w:shd w:val="clear" w:color="auto" w:fill="DAE9F7" w:themeFill="text2" w:themeFillTint="1A"/>
          </w:tcPr>
          <w:p w14:paraId="03A21A3C" w14:textId="77777777" w:rsidR="00254025" w:rsidRPr="00B01A30" w:rsidRDefault="00254025" w:rsidP="00E41F18">
            <w:r w:rsidRPr="00B01A30">
              <w:rPr>
                <w:rFonts w:eastAsia="Times New Roman" w:cs="Calibri"/>
                <w:lang w:eastAsia="en-GB"/>
              </w:rPr>
              <w:t>Assistant Chief Nursing Officer – cancer services</w:t>
            </w:r>
          </w:p>
        </w:tc>
        <w:tc>
          <w:tcPr>
            <w:tcW w:w="2911" w:type="dxa"/>
            <w:shd w:val="clear" w:color="auto" w:fill="DAE9F7" w:themeFill="text2" w:themeFillTint="1A"/>
          </w:tcPr>
          <w:p w14:paraId="7CD52D9C" w14:textId="77777777" w:rsidR="00254025" w:rsidRPr="00B01A30" w:rsidRDefault="00254025" w:rsidP="00E41F18">
            <w:r w:rsidRPr="00B01A30">
              <w:rPr>
                <w:rFonts w:eastAsia="Times New Roman" w:cs="Calibri"/>
                <w:lang w:eastAsia="en-GB"/>
              </w:rPr>
              <w:t xml:space="preserve">North Bristol NHS Trust </w:t>
            </w:r>
          </w:p>
        </w:tc>
        <w:tc>
          <w:tcPr>
            <w:tcW w:w="1484" w:type="dxa"/>
            <w:tcBorders>
              <w:right w:val="single" w:sz="12" w:space="0" w:color="auto"/>
            </w:tcBorders>
            <w:shd w:val="clear" w:color="auto" w:fill="DAE9F7" w:themeFill="text2" w:themeFillTint="1A"/>
          </w:tcPr>
          <w:p w14:paraId="1943B442" w14:textId="00E028CE" w:rsidR="00254025" w:rsidRPr="00B01A30" w:rsidRDefault="00780060" w:rsidP="00E41F18">
            <w:r>
              <w:t>Yes</w:t>
            </w:r>
          </w:p>
        </w:tc>
      </w:tr>
      <w:tr w:rsidR="00254025" w:rsidRPr="00B01A30" w14:paraId="16D59DA5" w14:textId="77777777" w:rsidTr="00A60157">
        <w:tc>
          <w:tcPr>
            <w:tcW w:w="1674" w:type="dxa"/>
            <w:tcBorders>
              <w:left w:val="single" w:sz="12" w:space="0" w:color="auto"/>
            </w:tcBorders>
          </w:tcPr>
          <w:p w14:paraId="6BBAD7F2" w14:textId="77777777" w:rsidR="00254025" w:rsidRPr="00B01A30" w:rsidRDefault="00254025" w:rsidP="00E41F18">
            <w:r w:rsidRPr="00B01A30">
              <w:t>Core Member</w:t>
            </w:r>
          </w:p>
        </w:tc>
        <w:tc>
          <w:tcPr>
            <w:tcW w:w="2212" w:type="dxa"/>
          </w:tcPr>
          <w:p w14:paraId="79FB5DC4" w14:textId="77777777" w:rsidR="00254025" w:rsidRPr="00B01A30" w:rsidRDefault="00254025" w:rsidP="00E41F18">
            <w:r w:rsidRPr="00B01A30">
              <w:t>Dr Ann Lyons</w:t>
            </w:r>
          </w:p>
        </w:tc>
        <w:tc>
          <w:tcPr>
            <w:tcW w:w="2175" w:type="dxa"/>
          </w:tcPr>
          <w:p w14:paraId="3B4915F9" w14:textId="77777777" w:rsidR="00254025" w:rsidRPr="00B01A30" w:rsidRDefault="00254025" w:rsidP="00E41F18">
            <w:r w:rsidRPr="00B01A30">
              <w:t>Consultant Colorectal Surgeon</w:t>
            </w:r>
          </w:p>
        </w:tc>
        <w:tc>
          <w:tcPr>
            <w:tcW w:w="2911" w:type="dxa"/>
          </w:tcPr>
          <w:p w14:paraId="7DDCCF57" w14:textId="77777777" w:rsidR="00254025" w:rsidRPr="00B01A30" w:rsidRDefault="00254025" w:rsidP="00E41F18">
            <w:r w:rsidRPr="00B01A30">
              <w:rPr>
                <w:rFonts w:eastAsia="Times New Roman" w:cs="Calibri"/>
                <w:lang w:eastAsia="en-GB"/>
              </w:rPr>
              <w:t>North Bristol NHS Trust</w:t>
            </w:r>
          </w:p>
        </w:tc>
        <w:tc>
          <w:tcPr>
            <w:tcW w:w="1484" w:type="dxa"/>
            <w:tcBorders>
              <w:right w:val="single" w:sz="12" w:space="0" w:color="auto"/>
            </w:tcBorders>
          </w:tcPr>
          <w:p w14:paraId="1B0B2D4D" w14:textId="77777777" w:rsidR="00254025" w:rsidRPr="00B01A30" w:rsidRDefault="00254025" w:rsidP="00E41F18"/>
        </w:tc>
      </w:tr>
      <w:tr w:rsidR="00A60157" w:rsidRPr="00B01A30" w14:paraId="10DD0970" w14:textId="77777777" w:rsidTr="00056996">
        <w:tc>
          <w:tcPr>
            <w:tcW w:w="1674" w:type="dxa"/>
            <w:tcBorders>
              <w:left w:val="single" w:sz="12" w:space="0" w:color="auto"/>
            </w:tcBorders>
            <w:shd w:val="clear" w:color="auto" w:fill="DAE9F7" w:themeFill="text2" w:themeFillTint="1A"/>
          </w:tcPr>
          <w:p w14:paraId="3B13ED7C" w14:textId="6F760176" w:rsidR="00A60157" w:rsidRPr="00B01A30" w:rsidRDefault="00A60157" w:rsidP="00E41F18">
            <w:r>
              <w:t>Core Member</w:t>
            </w:r>
          </w:p>
        </w:tc>
        <w:tc>
          <w:tcPr>
            <w:tcW w:w="2212" w:type="dxa"/>
            <w:shd w:val="clear" w:color="auto" w:fill="DAE9F7" w:themeFill="text2" w:themeFillTint="1A"/>
          </w:tcPr>
          <w:p w14:paraId="068A7FA6" w14:textId="4E3679FC" w:rsidR="00A60157" w:rsidRPr="00B01A30" w:rsidRDefault="00A60157" w:rsidP="00E41F18">
            <w:r>
              <w:t>Zita Martinez</w:t>
            </w:r>
          </w:p>
        </w:tc>
        <w:tc>
          <w:tcPr>
            <w:tcW w:w="2175" w:type="dxa"/>
            <w:shd w:val="clear" w:color="auto" w:fill="DAE9F7" w:themeFill="text2" w:themeFillTint="1A"/>
          </w:tcPr>
          <w:p w14:paraId="0A4FAF5E" w14:textId="59FA9383" w:rsidR="00A60157" w:rsidRPr="00B01A30" w:rsidRDefault="00E10E14" w:rsidP="00E41F18">
            <w:r>
              <w:t>Director of Midwifery and Neonates</w:t>
            </w:r>
          </w:p>
        </w:tc>
        <w:tc>
          <w:tcPr>
            <w:tcW w:w="2911" w:type="dxa"/>
            <w:shd w:val="clear" w:color="auto" w:fill="DAE9F7" w:themeFill="text2" w:themeFillTint="1A"/>
          </w:tcPr>
          <w:p w14:paraId="2E075522" w14:textId="6DDADFFB" w:rsidR="00A60157" w:rsidRPr="00B01A30" w:rsidRDefault="00E10E14" w:rsidP="00E41F18">
            <w:pPr>
              <w:rPr>
                <w:rFonts w:eastAsia="Times New Roman" w:cs="Calibri"/>
                <w:lang w:eastAsia="en-GB"/>
              </w:rPr>
            </w:pPr>
            <w:r>
              <w:rPr>
                <w:rFonts w:eastAsia="Times New Roman" w:cs="Calibri"/>
                <w:lang w:eastAsia="en-GB"/>
              </w:rPr>
              <w:t>Royal United</w:t>
            </w:r>
            <w:r w:rsidR="0024161D">
              <w:rPr>
                <w:rFonts w:eastAsia="Times New Roman" w:cs="Calibri"/>
                <w:lang w:eastAsia="en-GB"/>
              </w:rPr>
              <w:t xml:space="preserve"> Hospitals Bath</w:t>
            </w:r>
          </w:p>
        </w:tc>
        <w:tc>
          <w:tcPr>
            <w:tcW w:w="1484" w:type="dxa"/>
            <w:tcBorders>
              <w:right w:val="single" w:sz="12" w:space="0" w:color="auto"/>
            </w:tcBorders>
            <w:shd w:val="clear" w:color="auto" w:fill="DAE9F7" w:themeFill="text2" w:themeFillTint="1A"/>
          </w:tcPr>
          <w:p w14:paraId="6A59C4BA" w14:textId="00CEBA56" w:rsidR="00A60157" w:rsidRPr="00B01A30" w:rsidRDefault="00056996" w:rsidP="00E41F18">
            <w:r>
              <w:t>Yes</w:t>
            </w:r>
          </w:p>
        </w:tc>
      </w:tr>
      <w:tr w:rsidR="00254025" w:rsidRPr="00B01A30" w14:paraId="6673384E" w14:textId="77777777" w:rsidTr="00056996">
        <w:tc>
          <w:tcPr>
            <w:tcW w:w="1674" w:type="dxa"/>
            <w:tcBorders>
              <w:left w:val="single" w:sz="12" w:space="0" w:color="auto"/>
            </w:tcBorders>
            <w:shd w:val="clear" w:color="auto" w:fill="FFFFFF" w:themeFill="background1"/>
          </w:tcPr>
          <w:p w14:paraId="1C0D7F09" w14:textId="77777777" w:rsidR="00254025" w:rsidRPr="00B01A30" w:rsidRDefault="00254025" w:rsidP="00E41F18">
            <w:r w:rsidRPr="00B01A30">
              <w:t>Core Member</w:t>
            </w:r>
          </w:p>
        </w:tc>
        <w:tc>
          <w:tcPr>
            <w:tcW w:w="2212" w:type="dxa"/>
            <w:shd w:val="clear" w:color="auto" w:fill="FFFFFF" w:themeFill="background1"/>
          </w:tcPr>
          <w:p w14:paraId="4CCF49AC" w14:textId="77777777" w:rsidR="00254025" w:rsidRPr="00B01A30" w:rsidRDefault="00254025" w:rsidP="00E41F18">
            <w:r w:rsidRPr="00B01A30">
              <w:t>Joanne Meacham</w:t>
            </w:r>
          </w:p>
        </w:tc>
        <w:tc>
          <w:tcPr>
            <w:tcW w:w="2175" w:type="dxa"/>
            <w:shd w:val="clear" w:color="auto" w:fill="FFFFFF" w:themeFill="background1"/>
          </w:tcPr>
          <w:p w14:paraId="474A1750" w14:textId="77777777" w:rsidR="00254025" w:rsidRPr="00B01A30" w:rsidRDefault="00254025" w:rsidP="00E41F18">
            <w:r w:rsidRPr="00B01A30">
              <w:t>Head of Nursing Adult Community Services</w:t>
            </w:r>
          </w:p>
        </w:tc>
        <w:tc>
          <w:tcPr>
            <w:tcW w:w="2911" w:type="dxa"/>
            <w:shd w:val="clear" w:color="auto" w:fill="FFFFFF" w:themeFill="background1"/>
          </w:tcPr>
          <w:p w14:paraId="006D2B03" w14:textId="77777777" w:rsidR="00254025" w:rsidRPr="00B01A30" w:rsidRDefault="00254025" w:rsidP="00E41F18"/>
        </w:tc>
        <w:tc>
          <w:tcPr>
            <w:tcW w:w="1484" w:type="dxa"/>
            <w:tcBorders>
              <w:right w:val="single" w:sz="12" w:space="0" w:color="auto"/>
            </w:tcBorders>
            <w:shd w:val="clear" w:color="auto" w:fill="FFFFFF" w:themeFill="background1"/>
          </w:tcPr>
          <w:p w14:paraId="7717C87C" w14:textId="7BAB04CE" w:rsidR="00254025" w:rsidRPr="00B01A30" w:rsidRDefault="00254025" w:rsidP="00E41F18"/>
        </w:tc>
      </w:tr>
      <w:tr w:rsidR="00254025" w:rsidRPr="00B01A30" w14:paraId="42419C35" w14:textId="77777777" w:rsidTr="00A60157">
        <w:tc>
          <w:tcPr>
            <w:tcW w:w="1674" w:type="dxa"/>
            <w:tcBorders>
              <w:left w:val="single" w:sz="12" w:space="0" w:color="auto"/>
            </w:tcBorders>
          </w:tcPr>
          <w:p w14:paraId="6D43E612" w14:textId="77777777" w:rsidR="00254025" w:rsidRPr="00B01A30" w:rsidRDefault="00254025" w:rsidP="00E41F18">
            <w:r w:rsidRPr="00B01A30">
              <w:t>Core Member</w:t>
            </w:r>
          </w:p>
        </w:tc>
        <w:tc>
          <w:tcPr>
            <w:tcW w:w="2212" w:type="dxa"/>
          </w:tcPr>
          <w:p w14:paraId="60DE234B" w14:textId="77777777" w:rsidR="00254025" w:rsidRPr="00B01A30" w:rsidRDefault="00254025" w:rsidP="00E41F18">
            <w:r w:rsidRPr="00B01A30">
              <w:t>Will Mongare</w:t>
            </w:r>
          </w:p>
        </w:tc>
        <w:tc>
          <w:tcPr>
            <w:tcW w:w="2175" w:type="dxa"/>
          </w:tcPr>
          <w:p w14:paraId="44FCDDAC" w14:textId="77777777" w:rsidR="00254025" w:rsidRPr="00B01A30" w:rsidRDefault="00254025" w:rsidP="00E41F18">
            <w:r w:rsidRPr="00B01A30">
              <w:t>Clinical Nursing and Quality Manager / CAMHS Case Manager</w:t>
            </w:r>
          </w:p>
        </w:tc>
        <w:tc>
          <w:tcPr>
            <w:tcW w:w="2911" w:type="dxa"/>
          </w:tcPr>
          <w:p w14:paraId="33D0D8C4" w14:textId="77777777" w:rsidR="00254025" w:rsidRPr="00B01A30" w:rsidRDefault="00254025" w:rsidP="00E41F18">
            <w:r w:rsidRPr="00B01A30">
              <w:t>NHS England</w:t>
            </w:r>
          </w:p>
        </w:tc>
        <w:tc>
          <w:tcPr>
            <w:tcW w:w="1484" w:type="dxa"/>
            <w:tcBorders>
              <w:right w:val="single" w:sz="12" w:space="0" w:color="auto"/>
            </w:tcBorders>
          </w:tcPr>
          <w:p w14:paraId="6E18A367" w14:textId="77777777" w:rsidR="00254025" w:rsidRPr="00B01A30" w:rsidRDefault="00254025" w:rsidP="00E41F18"/>
        </w:tc>
      </w:tr>
      <w:tr w:rsidR="00254025" w:rsidRPr="00B01A30" w14:paraId="6BF4284D" w14:textId="77777777" w:rsidTr="00A60157">
        <w:tc>
          <w:tcPr>
            <w:tcW w:w="1674" w:type="dxa"/>
            <w:tcBorders>
              <w:left w:val="single" w:sz="12" w:space="0" w:color="auto"/>
            </w:tcBorders>
            <w:shd w:val="clear" w:color="auto" w:fill="DAE9F7" w:themeFill="text2" w:themeFillTint="1A"/>
          </w:tcPr>
          <w:p w14:paraId="6A126568" w14:textId="77777777" w:rsidR="00254025" w:rsidRPr="00B01A30" w:rsidRDefault="00254025" w:rsidP="00E41F18">
            <w:r w:rsidRPr="00B01A30">
              <w:t>Core Member</w:t>
            </w:r>
          </w:p>
        </w:tc>
        <w:tc>
          <w:tcPr>
            <w:tcW w:w="2212" w:type="dxa"/>
            <w:shd w:val="clear" w:color="auto" w:fill="DAE9F7" w:themeFill="text2" w:themeFillTint="1A"/>
          </w:tcPr>
          <w:p w14:paraId="5EC943E9" w14:textId="77777777" w:rsidR="00254025" w:rsidRPr="00B01A30" w:rsidRDefault="00254025" w:rsidP="00E41F18">
            <w:r w:rsidRPr="00B01A30">
              <w:t>Dr Anita Pearson</w:t>
            </w:r>
          </w:p>
        </w:tc>
        <w:tc>
          <w:tcPr>
            <w:tcW w:w="2175" w:type="dxa"/>
            <w:shd w:val="clear" w:color="auto" w:fill="DAE9F7" w:themeFill="text2" w:themeFillTint="1A"/>
          </w:tcPr>
          <w:p w14:paraId="6A3F2885" w14:textId="77777777" w:rsidR="00254025" w:rsidRPr="00B01A30" w:rsidRDefault="00254025" w:rsidP="00E41F18">
            <w:r w:rsidRPr="00B01A30">
              <w:t>Specialist in Gender Health Care</w:t>
            </w:r>
          </w:p>
        </w:tc>
        <w:tc>
          <w:tcPr>
            <w:tcW w:w="2911" w:type="dxa"/>
            <w:shd w:val="clear" w:color="auto" w:fill="DAE9F7" w:themeFill="text2" w:themeFillTint="1A"/>
          </w:tcPr>
          <w:p w14:paraId="14025F38" w14:textId="77777777" w:rsidR="00254025" w:rsidRPr="00B01A30" w:rsidRDefault="00254025" w:rsidP="00E41F18">
            <w:r w:rsidRPr="00B01A30">
              <w:t>Devon Partnership Trust</w:t>
            </w:r>
          </w:p>
        </w:tc>
        <w:tc>
          <w:tcPr>
            <w:tcW w:w="1484" w:type="dxa"/>
            <w:tcBorders>
              <w:right w:val="single" w:sz="12" w:space="0" w:color="auto"/>
            </w:tcBorders>
            <w:shd w:val="clear" w:color="auto" w:fill="DAE9F7" w:themeFill="text2" w:themeFillTint="1A"/>
          </w:tcPr>
          <w:p w14:paraId="3A0BA636" w14:textId="77777777" w:rsidR="00254025" w:rsidRPr="00B01A30" w:rsidRDefault="00254025" w:rsidP="00E41F18">
            <w:r w:rsidRPr="00B01A30">
              <w:t>Yes</w:t>
            </w:r>
          </w:p>
        </w:tc>
      </w:tr>
      <w:tr w:rsidR="00254025" w:rsidRPr="00B01A30" w14:paraId="549A3250" w14:textId="77777777" w:rsidTr="00A60157">
        <w:tc>
          <w:tcPr>
            <w:tcW w:w="1674" w:type="dxa"/>
            <w:tcBorders>
              <w:left w:val="single" w:sz="12" w:space="0" w:color="auto"/>
            </w:tcBorders>
          </w:tcPr>
          <w:p w14:paraId="10BB0524" w14:textId="77777777" w:rsidR="00254025" w:rsidRPr="00B01A30" w:rsidRDefault="00254025" w:rsidP="00E41F18">
            <w:r w:rsidRPr="00B01A30">
              <w:t>Core Member</w:t>
            </w:r>
          </w:p>
        </w:tc>
        <w:tc>
          <w:tcPr>
            <w:tcW w:w="2212" w:type="dxa"/>
          </w:tcPr>
          <w:p w14:paraId="71C0F098" w14:textId="77777777" w:rsidR="00254025" w:rsidRPr="00B01A30" w:rsidRDefault="00254025" w:rsidP="00E41F18">
            <w:r w:rsidRPr="00B01A30">
              <w:t>Miss Anne Pullyblank</w:t>
            </w:r>
          </w:p>
        </w:tc>
        <w:tc>
          <w:tcPr>
            <w:tcW w:w="2175" w:type="dxa"/>
          </w:tcPr>
          <w:p w14:paraId="11DAF21B" w14:textId="77777777" w:rsidR="00254025" w:rsidRPr="00B01A30" w:rsidRDefault="00254025" w:rsidP="00E41F18">
            <w:r w:rsidRPr="00B01A30">
              <w:t>Consultant Colorectal Surgeon</w:t>
            </w:r>
          </w:p>
        </w:tc>
        <w:tc>
          <w:tcPr>
            <w:tcW w:w="2911" w:type="dxa"/>
          </w:tcPr>
          <w:p w14:paraId="1786A517" w14:textId="77777777" w:rsidR="00254025" w:rsidRPr="00B01A30" w:rsidRDefault="00254025" w:rsidP="00E41F18">
            <w:r w:rsidRPr="00B01A30">
              <w:t>North Bristol NHS Trust</w:t>
            </w:r>
          </w:p>
        </w:tc>
        <w:tc>
          <w:tcPr>
            <w:tcW w:w="1484" w:type="dxa"/>
            <w:tcBorders>
              <w:right w:val="single" w:sz="12" w:space="0" w:color="auto"/>
            </w:tcBorders>
          </w:tcPr>
          <w:p w14:paraId="23782E70" w14:textId="77777777" w:rsidR="00254025" w:rsidRPr="00B01A30" w:rsidRDefault="00254025" w:rsidP="00E41F18"/>
        </w:tc>
      </w:tr>
      <w:tr w:rsidR="00254025" w:rsidRPr="00B01A30" w14:paraId="359F8EA8" w14:textId="77777777" w:rsidTr="00C2250A">
        <w:tc>
          <w:tcPr>
            <w:tcW w:w="1674" w:type="dxa"/>
            <w:tcBorders>
              <w:left w:val="single" w:sz="12" w:space="0" w:color="auto"/>
            </w:tcBorders>
            <w:shd w:val="clear" w:color="auto" w:fill="FFFFFF" w:themeFill="background1"/>
          </w:tcPr>
          <w:p w14:paraId="3A8906AC" w14:textId="77777777" w:rsidR="00254025" w:rsidRPr="00B01A30" w:rsidRDefault="00254025" w:rsidP="00E41F18">
            <w:r w:rsidRPr="00B01A30">
              <w:t>Core Member</w:t>
            </w:r>
          </w:p>
        </w:tc>
        <w:tc>
          <w:tcPr>
            <w:tcW w:w="2212" w:type="dxa"/>
            <w:shd w:val="clear" w:color="auto" w:fill="FFFFFF" w:themeFill="background1"/>
          </w:tcPr>
          <w:p w14:paraId="35D1C5A2" w14:textId="77777777" w:rsidR="00254025" w:rsidRPr="00B01A30" w:rsidRDefault="00254025" w:rsidP="00E41F18">
            <w:r w:rsidRPr="00B01A30">
              <w:t>Dr Amelia Randle</w:t>
            </w:r>
          </w:p>
        </w:tc>
        <w:tc>
          <w:tcPr>
            <w:tcW w:w="2175" w:type="dxa"/>
            <w:shd w:val="clear" w:color="auto" w:fill="FFFFFF" w:themeFill="background1"/>
          </w:tcPr>
          <w:p w14:paraId="4B97A6D3" w14:textId="77777777" w:rsidR="00254025" w:rsidRPr="00B01A30" w:rsidRDefault="00254025" w:rsidP="00E41F18">
            <w:r w:rsidRPr="00B01A30">
              <w:t>Clinical Lead SWAG Cancer Alliance and GP</w:t>
            </w:r>
          </w:p>
        </w:tc>
        <w:tc>
          <w:tcPr>
            <w:tcW w:w="2911" w:type="dxa"/>
            <w:shd w:val="clear" w:color="auto" w:fill="FFFFFF" w:themeFill="background1"/>
          </w:tcPr>
          <w:p w14:paraId="13E7D7BA" w14:textId="77777777" w:rsidR="00254025" w:rsidRPr="00B01A30" w:rsidRDefault="00254025" w:rsidP="00E41F18">
            <w:r w:rsidRPr="00B01A30">
              <w:t>Somerset CCG</w:t>
            </w:r>
          </w:p>
        </w:tc>
        <w:tc>
          <w:tcPr>
            <w:tcW w:w="1484" w:type="dxa"/>
            <w:tcBorders>
              <w:right w:val="single" w:sz="12" w:space="0" w:color="auto"/>
            </w:tcBorders>
            <w:shd w:val="clear" w:color="auto" w:fill="FFFFFF" w:themeFill="background1"/>
          </w:tcPr>
          <w:p w14:paraId="404BC3B3" w14:textId="3A6AD394" w:rsidR="00254025" w:rsidRPr="00B01A30" w:rsidRDefault="00254025" w:rsidP="00E41F18"/>
        </w:tc>
      </w:tr>
      <w:tr w:rsidR="00BF527A" w:rsidRPr="00B01A30" w14:paraId="04E45A5D" w14:textId="77777777" w:rsidTr="00BD714C">
        <w:tc>
          <w:tcPr>
            <w:tcW w:w="1674" w:type="dxa"/>
            <w:tcBorders>
              <w:left w:val="single" w:sz="12" w:space="0" w:color="auto"/>
            </w:tcBorders>
            <w:shd w:val="clear" w:color="auto" w:fill="DAE9F7" w:themeFill="text2" w:themeFillTint="1A"/>
          </w:tcPr>
          <w:p w14:paraId="50A4435B" w14:textId="22EAFB69" w:rsidR="00BF527A" w:rsidRPr="00B01A30" w:rsidRDefault="00BF527A" w:rsidP="00E41F18">
            <w:r>
              <w:t>Core Member</w:t>
            </w:r>
          </w:p>
        </w:tc>
        <w:tc>
          <w:tcPr>
            <w:tcW w:w="2212" w:type="dxa"/>
            <w:shd w:val="clear" w:color="auto" w:fill="DAE9F7" w:themeFill="text2" w:themeFillTint="1A"/>
          </w:tcPr>
          <w:p w14:paraId="48B8DD0A" w14:textId="77653DA6" w:rsidR="00BF527A" w:rsidRPr="00B01A30" w:rsidRDefault="00BF527A" w:rsidP="00E41F18">
            <w:r>
              <w:t>Vicky Rasey</w:t>
            </w:r>
          </w:p>
        </w:tc>
        <w:tc>
          <w:tcPr>
            <w:tcW w:w="2175" w:type="dxa"/>
            <w:shd w:val="clear" w:color="auto" w:fill="DAE9F7" w:themeFill="text2" w:themeFillTint="1A"/>
          </w:tcPr>
          <w:p w14:paraId="7704A072" w14:textId="0BA635FE" w:rsidR="00BF527A" w:rsidRPr="00B01A30" w:rsidRDefault="00E70B13" w:rsidP="00E41F18">
            <w:r w:rsidRPr="00E70B13">
              <w:t>Co-ordinator for SW Regional Improvement and Innovation Alliance</w:t>
            </w:r>
            <w:r>
              <w:t xml:space="preserve"> (RIIA)</w:t>
            </w:r>
          </w:p>
        </w:tc>
        <w:tc>
          <w:tcPr>
            <w:tcW w:w="2911" w:type="dxa"/>
            <w:shd w:val="clear" w:color="auto" w:fill="DAE9F7" w:themeFill="text2" w:themeFillTint="1A"/>
          </w:tcPr>
          <w:p w14:paraId="078C3120" w14:textId="2F2BEE4C" w:rsidR="00BF527A" w:rsidRPr="00B01A30" w:rsidRDefault="00BD714C" w:rsidP="00E41F18">
            <w:r w:rsidRPr="00E70B13">
              <w:t>SW Regional Improvement and Innovation Alliance</w:t>
            </w:r>
            <w:r>
              <w:t xml:space="preserve"> (RIIA)</w:t>
            </w:r>
          </w:p>
        </w:tc>
        <w:tc>
          <w:tcPr>
            <w:tcW w:w="1484" w:type="dxa"/>
            <w:tcBorders>
              <w:right w:val="single" w:sz="12" w:space="0" w:color="auto"/>
            </w:tcBorders>
            <w:shd w:val="clear" w:color="auto" w:fill="DAE9F7" w:themeFill="text2" w:themeFillTint="1A"/>
          </w:tcPr>
          <w:p w14:paraId="284547E8" w14:textId="10A7B1DF" w:rsidR="00BF527A" w:rsidRPr="00B01A30" w:rsidRDefault="00BD714C" w:rsidP="00E41F18">
            <w:r>
              <w:t>Yes</w:t>
            </w:r>
          </w:p>
        </w:tc>
      </w:tr>
      <w:tr w:rsidR="00254025" w:rsidRPr="00B01A30" w14:paraId="29903F0A" w14:textId="77777777" w:rsidTr="00A60157">
        <w:tc>
          <w:tcPr>
            <w:tcW w:w="1674" w:type="dxa"/>
            <w:tcBorders>
              <w:left w:val="single" w:sz="12" w:space="0" w:color="auto"/>
            </w:tcBorders>
          </w:tcPr>
          <w:p w14:paraId="45309AB3" w14:textId="77777777" w:rsidR="00254025" w:rsidRPr="00B01A30" w:rsidRDefault="00254025" w:rsidP="00E41F18">
            <w:r w:rsidRPr="00B01A30">
              <w:t>Core Member</w:t>
            </w:r>
          </w:p>
        </w:tc>
        <w:tc>
          <w:tcPr>
            <w:tcW w:w="2212" w:type="dxa"/>
          </w:tcPr>
          <w:p w14:paraId="74AB8C6E" w14:textId="77777777" w:rsidR="00254025" w:rsidRPr="00B01A30" w:rsidRDefault="00254025" w:rsidP="00E41F18">
            <w:r w:rsidRPr="00B01A30">
              <w:t>Rebecca Reynolds</w:t>
            </w:r>
          </w:p>
        </w:tc>
        <w:tc>
          <w:tcPr>
            <w:tcW w:w="2175" w:type="dxa"/>
          </w:tcPr>
          <w:p w14:paraId="74375C22" w14:textId="77777777" w:rsidR="00254025" w:rsidRPr="00B01A30" w:rsidRDefault="00254025" w:rsidP="00E41F18">
            <w:r w:rsidRPr="00B01A30">
              <w:t>Director of Public Health</w:t>
            </w:r>
          </w:p>
        </w:tc>
        <w:tc>
          <w:tcPr>
            <w:tcW w:w="2911" w:type="dxa"/>
          </w:tcPr>
          <w:p w14:paraId="0AD66E14" w14:textId="77777777" w:rsidR="00254025" w:rsidRPr="00B01A30" w:rsidRDefault="00254025" w:rsidP="00E41F18">
            <w:r w:rsidRPr="00B01A30">
              <w:t>BATHNES Council</w:t>
            </w:r>
          </w:p>
        </w:tc>
        <w:tc>
          <w:tcPr>
            <w:tcW w:w="1484" w:type="dxa"/>
            <w:tcBorders>
              <w:right w:val="single" w:sz="12" w:space="0" w:color="auto"/>
            </w:tcBorders>
          </w:tcPr>
          <w:p w14:paraId="5F49B421" w14:textId="77777777" w:rsidR="00254025" w:rsidRPr="00B01A30" w:rsidRDefault="00254025" w:rsidP="00E41F18"/>
        </w:tc>
      </w:tr>
      <w:tr w:rsidR="00254025" w:rsidRPr="00B01A30" w14:paraId="445C534E" w14:textId="77777777" w:rsidTr="00A60157">
        <w:tc>
          <w:tcPr>
            <w:tcW w:w="1674" w:type="dxa"/>
            <w:tcBorders>
              <w:left w:val="single" w:sz="12" w:space="0" w:color="auto"/>
            </w:tcBorders>
            <w:shd w:val="clear" w:color="auto" w:fill="DAE9F7" w:themeFill="text2" w:themeFillTint="1A"/>
          </w:tcPr>
          <w:p w14:paraId="1DCF2F70" w14:textId="77777777" w:rsidR="00254025" w:rsidRPr="00B01A30" w:rsidRDefault="00254025" w:rsidP="00E41F18">
            <w:r w:rsidRPr="00B01A30">
              <w:t>Core Member</w:t>
            </w:r>
          </w:p>
        </w:tc>
        <w:tc>
          <w:tcPr>
            <w:tcW w:w="2212" w:type="dxa"/>
            <w:shd w:val="clear" w:color="auto" w:fill="DAE9F7" w:themeFill="text2" w:themeFillTint="1A"/>
          </w:tcPr>
          <w:p w14:paraId="305B9622" w14:textId="77777777" w:rsidR="00254025" w:rsidRPr="00B01A30" w:rsidRDefault="00254025" w:rsidP="00E41F18">
            <w:r w:rsidRPr="00B01A30">
              <w:t>Lynn Sawyer</w:t>
            </w:r>
          </w:p>
        </w:tc>
        <w:tc>
          <w:tcPr>
            <w:tcW w:w="2175" w:type="dxa"/>
            <w:shd w:val="clear" w:color="auto" w:fill="DAE9F7" w:themeFill="text2" w:themeFillTint="1A"/>
          </w:tcPr>
          <w:p w14:paraId="449B63E7" w14:textId="77777777" w:rsidR="00254025" w:rsidRPr="00B01A30" w:rsidRDefault="00254025" w:rsidP="00E41F18">
            <w:r w:rsidRPr="00B01A30">
              <w:t>Deputy Chief AHP</w:t>
            </w:r>
          </w:p>
        </w:tc>
        <w:tc>
          <w:tcPr>
            <w:tcW w:w="2911" w:type="dxa"/>
            <w:shd w:val="clear" w:color="auto" w:fill="DAE9F7" w:themeFill="text2" w:themeFillTint="1A"/>
          </w:tcPr>
          <w:p w14:paraId="18546EAF" w14:textId="77777777" w:rsidR="00254025" w:rsidRPr="00B01A30" w:rsidRDefault="00254025" w:rsidP="00E41F18">
            <w:r w:rsidRPr="00B01A30">
              <w:t>North Bristol NHS Trust</w:t>
            </w:r>
          </w:p>
        </w:tc>
        <w:tc>
          <w:tcPr>
            <w:tcW w:w="1484" w:type="dxa"/>
            <w:tcBorders>
              <w:right w:val="single" w:sz="12" w:space="0" w:color="auto"/>
            </w:tcBorders>
            <w:shd w:val="clear" w:color="auto" w:fill="DAE9F7" w:themeFill="text2" w:themeFillTint="1A"/>
          </w:tcPr>
          <w:p w14:paraId="7A26FA46" w14:textId="77777777" w:rsidR="00254025" w:rsidRPr="00B01A30" w:rsidRDefault="00254025" w:rsidP="00E41F18">
            <w:r w:rsidRPr="00B01A30">
              <w:t>Yes</w:t>
            </w:r>
          </w:p>
        </w:tc>
      </w:tr>
      <w:tr w:rsidR="00254025" w:rsidRPr="00B01A30" w14:paraId="5FAD36A2" w14:textId="77777777" w:rsidTr="00C2250A">
        <w:tc>
          <w:tcPr>
            <w:tcW w:w="1674" w:type="dxa"/>
            <w:tcBorders>
              <w:left w:val="single" w:sz="12" w:space="0" w:color="auto"/>
            </w:tcBorders>
            <w:shd w:val="clear" w:color="auto" w:fill="FFFFFF" w:themeFill="background1"/>
          </w:tcPr>
          <w:p w14:paraId="24F4A530" w14:textId="77777777" w:rsidR="00254025" w:rsidRPr="00B01A30" w:rsidRDefault="00254025" w:rsidP="00E41F18">
            <w:r w:rsidRPr="00B01A30">
              <w:lastRenderedPageBreak/>
              <w:t>Core Member</w:t>
            </w:r>
          </w:p>
        </w:tc>
        <w:tc>
          <w:tcPr>
            <w:tcW w:w="2212" w:type="dxa"/>
            <w:shd w:val="clear" w:color="auto" w:fill="FFFFFF" w:themeFill="background1"/>
          </w:tcPr>
          <w:p w14:paraId="5871F1B6" w14:textId="77777777" w:rsidR="00254025" w:rsidRPr="00B01A30" w:rsidRDefault="00254025" w:rsidP="00E41F18">
            <w:r w:rsidRPr="00B01A30">
              <w:t>Alex Sharp</w:t>
            </w:r>
          </w:p>
        </w:tc>
        <w:tc>
          <w:tcPr>
            <w:tcW w:w="2175" w:type="dxa"/>
            <w:shd w:val="clear" w:color="auto" w:fill="FFFFFF" w:themeFill="background1"/>
          </w:tcPr>
          <w:p w14:paraId="2652B3B4" w14:textId="77777777" w:rsidR="00254025" w:rsidRPr="00B01A30" w:rsidRDefault="00254025" w:rsidP="00E41F18">
            <w:r w:rsidRPr="00B01A30">
              <w:t>Head of Clinical Development</w:t>
            </w:r>
          </w:p>
        </w:tc>
        <w:tc>
          <w:tcPr>
            <w:tcW w:w="2911" w:type="dxa"/>
            <w:shd w:val="clear" w:color="auto" w:fill="FFFFFF" w:themeFill="background1"/>
          </w:tcPr>
          <w:p w14:paraId="4DC4B909" w14:textId="77777777" w:rsidR="00254025" w:rsidRPr="00B01A30" w:rsidRDefault="00254025" w:rsidP="00E41F18">
            <w:r w:rsidRPr="00B01A30">
              <w:t>SWASFT</w:t>
            </w:r>
          </w:p>
        </w:tc>
        <w:tc>
          <w:tcPr>
            <w:tcW w:w="1484" w:type="dxa"/>
            <w:tcBorders>
              <w:right w:val="single" w:sz="12" w:space="0" w:color="auto"/>
            </w:tcBorders>
            <w:shd w:val="clear" w:color="auto" w:fill="FFFFFF" w:themeFill="background1"/>
          </w:tcPr>
          <w:p w14:paraId="0EFB7466" w14:textId="3DDBDC04" w:rsidR="00254025" w:rsidRPr="00B01A30" w:rsidRDefault="00254025" w:rsidP="00E41F18"/>
        </w:tc>
      </w:tr>
      <w:tr w:rsidR="00254025" w:rsidRPr="00B01A30" w14:paraId="49C0E2D5" w14:textId="77777777" w:rsidTr="00C2250A">
        <w:tc>
          <w:tcPr>
            <w:tcW w:w="1674" w:type="dxa"/>
            <w:tcBorders>
              <w:left w:val="single" w:sz="12" w:space="0" w:color="auto"/>
            </w:tcBorders>
            <w:shd w:val="clear" w:color="auto" w:fill="DAE9F7" w:themeFill="text2" w:themeFillTint="1A"/>
          </w:tcPr>
          <w:p w14:paraId="1315CCEE" w14:textId="77777777" w:rsidR="00254025" w:rsidRPr="00B01A30" w:rsidRDefault="00254025" w:rsidP="00E41F18">
            <w:r w:rsidRPr="00B01A30">
              <w:t>Core Member</w:t>
            </w:r>
          </w:p>
        </w:tc>
        <w:tc>
          <w:tcPr>
            <w:tcW w:w="2212" w:type="dxa"/>
            <w:shd w:val="clear" w:color="auto" w:fill="DAE9F7" w:themeFill="text2" w:themeFillTint="1A"/>
          </w:tcPr>
          <w:p w14:paraId="46638567" w14:textId="77777777" w:rsidR="00254025" w:rsidRPr="00B01A30" w:rsidRDefault="00254025" w:rsidP="00E41F18">
            <w:r w:rsidRPr="00B01A30">
              <w:t>Prof Parag Singhal</w:t>
            </w:r>
          </w:p>
        </w:tc>
        <w:tc>
          <w:tcPr>
            <w:tcW w:w="2175" w:type="dxa"/>
            <w:shd w:val="clear" w:color="auto" w:fill="DAE9F7" w:themeFill="text2" w:themeFillTint="1A"/>
          </w:tcPr>
          <w:p w14:paraId="73018A12" w14:textId="77777777" w:rsidR="00254025" w:rsidRPr="00B01A30" w:rsidRDefault="00254025" w:rsidP="00E41F18">
            <w:r w:rsidRPr="00B01A30">
              <w:t>Consultant General Medicine, Diabetes and Endocrinology</w:t>
            </w:r>
          </w:p>
        </w:tc>
        <w:tc>
          <w:tcPr>
            <w:tcW w:w="2911" w:type="dxa"/>
            <w:shd w:val="clear" w:color="auto" w:fill="DAE9F7" w:themeFill="text2" w:themeFillTint="1A"/>
          </w:tcPr>
          <w:p w14:paraId="1D1AC396" w14:textId="77777777" w:rsidR="00254025" w:rsidRPr="00B01A30" w:rsidRDefault="00254025" w:rsidP="00E41F18">
            <w:r w:rsidRPr="00B01A30">
              <w:t>University Hospitals Bristol and Weston NHS Foundation Trust</w:t>
            </w:r>
          </w:p>
        </w:tc>
        <w:tc>
          <w:tcPr>
            <w:tcW w:w="1484" w:type="dxa"/>
            <w:tcBorders>
              <w:right w:val="single" w:sz="12" w:space="0" w:color="auto"/>
            </w:tcBorders>
            <w:shd w:val="clear" w:color="auto" w:fill="DAE9F7" w:themeFill="text2" w:themeFillTint="1A"/>
          </w:tcPr>
          <w:p w14:paraId="26CE0C76" w14:textId="7E07B921" w:rsidR="00254025" w:rsidRPr="00B01A30" w:rsidRDefault="00C2250A" w:rsidP="00E41F18">
            <w:r>
              <w:t>Yes</w:t>
            </w:r>
          </w:p>
        </w:tc>
      </w:tr>
      <w:tr w:rsidR="00254025" w:rsidRPr="00B01A30" w14:paraId="227EAA10" w14:textId="77777777" w:rsidTr="00A60157">
        <w:tc>
          <w:tcPr>
            <w:tcW w:w="1674" w:type="dxa"/>
            <w:tcBorders>
              <w:left w:val="single" w:sz="12" w:space="0" w:color="auto"/>
            </w:tcBorders>
          </w:tcPr>
          <w:p w14:paraId="07CAE8AA" w14:textId="77777777" w:rsidR="00254025" w:rsidRPr="00B01A30" w:rsidRDefault="00254025" w:rsidP="00E41F18">
            <w:r w:rsidRPr="00B01A30">
              <w:t>Core Member</w:t>
            </w:r>
          </w:p>
        </w:tc>
        <w:tc>
          <w:tcPr>
            <w:tcW w:w="2212" w:type="dxa"/>
          </w:tcPr>
          <w:p w14:paraId="0E4C68B9" w14:textId="77777777" w:rsidR="00254025" w:rsidRPr="00B01A30" w:rsidRDefault="00254025" w:rsidP="00E41F18">
            <w:r w:rsidRPr="00B01A30">
              <w:t>Dr Christine Spray</w:t>
            </w:r>
          </w:p>
        </w:tc>
        <w:tc>
          <w:tcPr>
            <w:tcW w:w="2175" w:type="dxa"/>
          </w:tcPr>
          <w:p w14:paraId="245A4611" w14:textId="77777777" w:rsidR="00254025" w:rsidRPr="00B01A30" w:rsidRDefault="00254025" w:rsidP="00E41F18">
            <w:r w:rsidRPr="00B01A30">
              <w:t>Consultant in Paediatric Gastroenterology, Hepatology and Nutrition</w:t>
            </w:r>
          </w:p>
        </w:tc>
        <w:tc>
          <w:tcPr>
            <w:tcW w:w="2911" w:type="dxa"/>
          </w:tcPr>
          <w:p w14:paraId="363ED13E" w14:textId="77777777" w:rsidR="00254025" w:rsidRPr="00B01A30" w:rsidRDefault="00254025" w:rsidP="00E41F18">
            <w:r w:rsidRPr="00B01A30">
              <w:t>United Hospitals Bristol Healthcare Trust</w:t>
            </w:r>
          </w:p>
        </w:tc>
        <w:tc>
          <w:tcPr>
            <w:tcW w:w="1484" w:type="dxa"/>
            <w:tcBorders>
              <w:right w:val="single" w:sz="12" w:space="0" w:color="auto"/>
            </w:tcBorders>
          </w:tcPr>
          <w:p w14:paraId="22EE13EA" w14:textId="77777777" w:rsidR="00254025" w:rsidRPr="00B01A30" w:rsidRDefault="00254025" w:rsidP="00E41F18"/>
        </w:tc>
      </w:tr>
      <w:tr w:rsidR="00254025" w:rsidRPr="00B01A30" w14:paraId="4100E4D3" w14:textId="77777777" w:rsidTr="007A080D">
        <w:tc>
          <w:tcPr>
            <w:tcW w:w="1674" w:type="dxa"/>
            <w:tcBorders>
              <w:left w:val="single" w:sz="12" w:space="0" w:color="auto"/>
            </w:tcBorders>
            <w:shd w:val="clear" w:color="auto" w:fill="FFFFFF" w:themeFill="background1"/>
          </w:tcPr>
          <w:p w14:paraId="704EE82C" w14:textId="77777777" w:rsidR="00254025" w:rsidRPr="00B01A30" w:rsidRDefault="00254025" w:rsidP="00E41F18">
            <w:r w:rsidRPr="00B01A30">
              <w:t>Core Member</w:t>
            </w:r>
          </w:p>
        </w:tc>
        <w:tc>
          <w:tcPr>
            <w:tcW w:w="2212" w:type="dxa"/>
            <w:shd w:val="clear" w:color="auto" w:fill="FFFFFF" w:themeFill="background1"/>
          </w:tcPr>
          <w:p w14:paraId="1E2DE150" w14:textId="77777777" w:rsidR="00254025" w:rsidRPr="00B01A30" w:rsidRDefault="00254025" w:rsidP="00E41F18">
            <w:r w:rsidRPr="00B01A30">
              <w:t>Mrs Harley Stephens</w:t>
            </w:r>
          </w:p>
        </w:tc>
        <w:tc>
          <w:tcPr>
            <w:tcW w:w="2175" w:type="dxa"/>
            <w:shd w:val="clear" w:color="auto" w:fill="FFFFFF" w:themeFill="background1"/>
          </w:tcPr>
          <w:p w14:paraId="61298151" w14:textId="77777777" w:rsidR="00254025" w:rsidRPr="00B01A30" w:rsidRDefault="00254025" w:rsidP="00E41F18">
            <w:r w:rsidRPr="00B01A30">
              <w:t>Consultant Therapeutic Radiographer</w:t>
            </w:r>
          </w:p>
        </w:tc>
        <w:tc>
          <w:tcPr>
            <w:tcW w:w="2911" w:type="dxa"/>
            <w:shd w:val="clear" w:color="auto" w:fill="FFFFFF" w:themeFill="background1"/>
          </w:tcPr>
          <w:p w14:paraId="1052F6AA" w14:textId="77777777" w:rsidR="00254025" w:rsidRPr="00B01A30" w:rsidRDefault="00254025" w:rsidP="00E41F18">
            <w:r w:rsidRPr="00B01A30">
              <w:t>University Hospitals Bristol and Weston NHS Foundation Trust</w:t>
            </w:r>
          </w:p>
        </w:tc>
        <w:tc>
          <w:tcPr>
            <w:tcW w:w="1484" w:type="dxa"/>
            <w:tcBorders>
              <w:right w:val="single" w:sz="12" w:space="0" w:color="auto"/>
            </w:tcBorders>
            <w:shd w:val="clear" w:color="auto" w:fill="FFFFFF" w:themeFill="background1"/>
          </w:tcPr>
          <w:p w14:paraId="59CDA35C" w14:textId="02B736AF" w:rsidR="00254025" w:rsidRPr="00B01A30" w:rsidRDefault="00254025" w:rsidP="00E41F18"/>
        </w:tc>
      </w:tr>
      <w:tr w:rsidR="00254025" w:rsidRPr="00B01A30" w14:paraId="497B9E91" w14:textId="77777777" w:rsidTr="00A60157">
        <w:tc>
          <w:tcPr>
            <w:tcW w:w="1674" w:type="dxa"/>
            <w:tcBorders>
              <w:left w:val="single" w:sz="12" w:space="0" w:color="auto"/>
            </w:tcBorders>
          </w:tcPr>
          <w:p w14:paraId="5A575BC7" w14:textId="77777777" w:rsidR="00254025" w:rsidRPr="00B01A30" w:rsidRDefault="00254025" w:rsidP="00E41F18">
            <w:r w:rsidRPr="00B01A30">
              <w:t>Core Member</w:t>
            </w:r>
          </w:p>
        </w:tc>
        <w:tc>
          <w:tcPr>
            <w:tcW w:w="2212" w:type="dxa"/>
          </w:tcPr>
          <w:p w14:paraId="6468B510" w14:textId="77777777" w:rsidR="00254025" w:rsidRPr="00B01A30" w:rsidRDefault="00254025" w:rsidP="00E41F18">
            <w:r w:rsidRPr="00B01A30">
              <w:t>Mark Stone</w:t>
            </w:r>
          </w:p>
        </w:tc>
        <w:tc>
          <w:tcPr>
            <w:tcW w:w="2175" w:type="dxa"/>
          </w:tcPr>
          <w:p w14:paraId="1FF70380" w14:textId="77777777" w:rsidR="00254025" w:rsidRPr="00B01A30" w:rsidRDefault="00254025" w:rsidP="00E41F18">
            <w:r w:rsidRPr="00B01A30">
              <w:rPr>
                <w:rFonts w:eastAsia="Times New Roman" w:cs="Calibri"/>
                <w:lang w:eastAsia="en-GB"/>
              </w:rPr>
              <w:t xml:space="preserve">Pharmacist Consultant/Devon LPC Project Lead, Vice Chair of the East Cornwall Primary Care Network </w:t>
            </w:r>
          </w:p>
        </w:tc>
        <w:tc>
          <w:tcPr>
            <w:tcW w:w="2911" w:type="dxa"/>
          </w:tcPr>
          <w:p w14:paraId="624E136C" w14:textId="77777777" w:rsidR="00254025" w:rsidRPr="00B01A30" w:rsidRDefault="00254025" w:rsidP="00E41F18">
            <w:r w:rsidRPr="00B01A30">
              <w:rPr>
                <w:rFonts w:eastAsia="Times New Roman" w:cs="Calibri"/>
                <w:lang w:eastAsia="en-GB"/>
              </w:rPr>
              <w:t>Devon Local Pharmaceutical Committee and Tamar Valley Health Practices</w:t>
            </w:r>
          </w:p>
        </w:tc>
        <w:tc>
          <w:tcPr>
            <w:tcW w:w="1484" w:type="dxa"/>
            <w:tcBorders>
              <w:right w:val="single" w:sz="12" w:space="0" w:color="auto"/>
            </w:tcBorders>
          </w:tcPr>
          <w:p w14:paraId="684C12D7" w14:textId="77777777" w:rsidR="00254025" w:rsidRPr="00B01A30" w:rsidRDefault="00254025" w:rsidP="00E41F18"/>
        </w:tc>
      </w:tr>
      <w:tr w:rsidR="00254025" w:rsidRPr="00B01A30" w14:paraId="6670922C" w14:textId="77777777" w:rsidTr="00A60157">
        <w:tc>
          <w:tcPr>
            <w:tcW w:w="1674" w:type="dxa"/>
            <w:tcBorders>
              <w:left w:val="single" w:sz="12" w:space="0" w:color="auto"/>
            </w:tcBorders>
          </w:tcPr>
          <w:p w14:paraId="267F0010" w14:textId="77777777" w:rsidR="00254025" w:rsidRPr="00B01A30" w:rsidRDefault="00254025" w:rsidP="00E41F18">
            <w:r w:rsidRPr="00B01A30">
              <w:t>Core Member</w:t>
            </w:r>
          </w:p>
        </w:tc>
        <w:tc>
          <w:tcPr>
            <w:tcW w:w="2212" w:type="dxa"/>
          </w:tcPr>
          <w:p w14:paraId="7132220D" w14:textId="77777777" w:rsidR="00254025" w:rsidRPr="00B01A30" w:rsidRDefault="00254025" w:rsidP="00E41F18">
            <w:r w:rsidRPr="00B01A30">
              <w:t>Carol Stonham MBE</w:t>
            </w:r>
          </w:p>
        </w:tc>
        <w:tc>
          <w:tcPr>
            <w:tcW w:w="2175" w:type="dxa"/>
          </w:tcPr>
          <w:p w14:paraId="2B514E6D" w14:textId="77777777" w:rsidR="00254025" w:rsidRPr="00B01A30" w:rsidRDefault="00254025" w:rsidP="00E41F18">
            <w:r w:rsidRPr="00B01A30">
              <w:t>Respiratory Nurse Specialist, Primary Care</w:t>
            </w:r>
          </w:p>
        </w:tc>
        <w:tc>
          <w:tcPr>
            <w:tcW w:w="2911" w:type="dxa"/>
          </w:tcPr>
          <w:p w14:paraId="693A6F41" w14:textId="77777777" w:rsidR="00254025" w:rsidRPr="00B01A30" w:rsidRDefault="00254025" w:rsidP="00E41F18">
            <w:r w:rsidRPr="00B01A30">
              <w:t>NHS Gloucestershire ICB</w:t>
            </w:r>
          </w:p>
        </w:tc>
        <w:tc>
          <w:tcPr>
            <w:tcW w:w="1484" w:type="dxa"/>
            <w:tcBorders>
              <w:right w:val="single" w:sz="12" w:space="0" w:color="auto"/>
            </w:tcBorders>
          </w:tcPr>
          <w:p w14:paraId="01CB11A5" w14:textId="77777777" w:rsidR="00254025" w:rsidRPr="00B01A30" w:rsidRDefault="00254025" w:rsidP="00E41F18"/>
        </w:tc>
      </w:tr>
      <w:tr w:rsidR="00254025" w:rsidRPr="00B01A30" w14:paraId="37D7C1FD" w14:textId="77777777" w:rsidTr="00A60157">
        <w:tc>
          <w:tcPr>
            <w:tcW w:w="1674" w:type="dxa"/>
            <w:tcBorders>
              <w:left w:val="single" w:sz="12" w:space="0" w:color="auto"/>
            </w:tcBorders>
          </w:tcPr>
          <w:p w14:paraId="07A49AC6" w14:textId="77777777" w:rsidR="00254025" w:rsidRPr="00B01A30" w:rsidRDefault="00254025" w:rsidP="00E41F18">
            <w:r w:rsidRPr="00B01A30">
              <w:t>Core Member</w:t>
            </w:r>
          </w:p>
        </w:tc>
        <w:tc>
          <w:tcPr>
            <w:tcW w:w="2212" w:type="dxa"/>
          </w:tcPr>
          <w:p w14:paraId="50D260EA" w14:textId="77777777" w:rsidR="00254025" w:rsidRPr="00B01A30" w:rsidRDefault="00254025" w:rsidP="00E41F18">
            <w:r w:rsidRPr="00B01A30">
              <w:t>Dr Miles Wagstaff</w:t>
            </w:r>
          </w:p>
        </w:tc>
        <w:tc>
          <w:tcPr>
            <w:tcW w:w="2175" w:type="dxa"/>
          </w:tcPr>
          <w:p w14:paraId="31DCD9AF" w14:textId="77777777" w:rsidR="00254025" w:rsidRPr="00B01A30" w:rsidRDefault="00254025" w:rsidP="00E41F18">
            <w:r w:rsidRPr="00B01A30">
              <w:t>Consultant Paediatrician and Neonatologist</w:t>
            </w:r>
          </w:p>
        </w:tc>
        <w:tc>
          <w:tcPr>
            <w:tcW w:w="2911" w:type="dxa"/>
          </w:tcPr>
          <w:p w14:paraId="0097DEE7" w14:textId="77777777" w:rsidR="00254025" w:rsidRPr="00B01A30" w:rsidRDefault="00254025" w:rsidP="00E41F18">
            <w:r w:rsidRPr="00B01A30">
              <w:t>Gloucestershire Hospitals NHS Foundation Trust</w:t>
            </w:r>
          </w:p>
        </w:tc>
        <w:tc>
          <w:tcPr>
            <w:tcW w:w="1484" w:type="dxa"/>
            <w:tcBorders>
              <w:right w:val="single" w:sz="12" w:space="0" w:color="auto"/>
            </w:tcBorders>
          </w:tcPr>
          <w:p w14:paraId="5D4EEC9A" w14:textId="77777777" w:rsidR="00254025" w:rsidRPr="00B01A30" w:rsidRDefault="00254025" w:rsidP="00E41F18"/>
        </w:tc>
      </w:tr>
      <w:tr w:rsidR="00254025" w:rsidRPr="00B01A30" w14:paraId="4EDBABA7" w14:textId="77777777" w:rsidTr="00A60157">
        <w:tc>
          <w:tcPr>
            <w:tcW w:w="1674" w:type="dxa"/>
            <w:tcBorders>
              <w:left w:val="single" w:sz="12" w:space="0" w:color="auto"/>
            </w:tcBorders>
            <w:shd w:val="clear" w:color="auto" w:fill="DAE9F7" w:themeFill="text2" w:themeFillTint="1A"/>
          </w:tcPr>
          <w:p w14:paraId="6B39D761" w14:textId="77777777" w:rsidR="00254025" w:rsidRPr="00B01A30" w:rsidRDefault="00254025" w:rsidP="00E41F18">
            <w:r w:rsidRPr="00B01A30">
              <w:t>Core Member</w:t>
            </w:r>
          </w:p>
        </w:tc>
        <w:tc>
          <w:tcPr>
            <w:tcW w:w="2212" w:type="dxa"/>
            <w:shd w:val="clear" w:color="auto" w:fill="DAE9F7" w:themeFill="text2" w:themeFillTint="1A"/>
          </w:tcPr>
          <w:p w14:paraId="2508A797" w14:textId="77777777" w:rsidR="00254025" w:rsidRPr="00B01A30" w:rsidRDefault="00254025" w:rsidP="00E41F18">
            <w:r w:rsidRPr="00B01A30">
              <w:t>Richard Walters</w:t>
            </w:r>
          </w:p>
        </w:tc>
        <w:tc>
          <w:tcPr>
            <w:tcW w:w="2175" w:type="dxa"/>
            <w:shd w:val="clear" w:color="auto" w:fill="DAE9F7" w:themeFill="text2" w:themeFillTint="1A"/>
          </w:tcPr>
          <w:p w14:paraId="58120F5D" w14:textId="77777777" w:rsidR="00254025" w:rsidRPr="00B01A30" w:rsidRDefault="00254025" w:rsidP="00E41F18">
            <w:r w:rsidRPr="00B01A30">
              <w:t>Physiotherapist</w:t>
            </w:r>
          </w:p>
        </w:tc>
        <w:tc>
          <w:tcPr>
            <w:tcW w:w="2911" w:type="dxa"/>
            <w:shd w:val="clear" w:color="auto" w:fill="DAE9F7" w:themeFill="text2" w:themeFillTint="1A"/>
          </w:tcPr>
          <w:p w14:paraId="47E455E0" w14:textId="77777777" w:rsidR="00254025" w:rsidRPr="00B01A30" w:rsidRDefault="00254025" w:rsidP="00E41F18">
            <w:r w:rsidRPr="00B01A30">
              <w:t>University Hospitals Plymouth NHS Trust</w:t>
            </w:r>
          </w:p>
        </w:tc>
        <w:tc>
          <w:tcPr>
            <w:tcW w:w="1484" w:type="dxa"/>
            <w:tcBorders>
              <w:right w:val="single" w:sz="12" w:space="0" w:color="auto"/>
            </w:tcBorders>
            <w:shd w:val="clear" w:color="auto" w:fill="DAE9F7" w:themeFill="text2" w:themeFillTint="1A"/>
          </w:tcPr>
          <w:p w14:paraId="1DBF4C37" w14:textId="77777777" w:rsidR="00254025" w:rsidRPr="00B01A30" w:rsidRDefault="00254025" w:rsidP="00E41F18">
            <w:r w:rsidRPr="00B01A30">
              <w:t>Yes</w:t>
            </w:r>
          </w:p>
        </w:tc>
      </w:tr>
      <w:tr w:rsidR="00254025" w:rsidRPr="00B01A30" w14:paraId="3DA666EB" w14:textId="77777777" w:rsidTr="007A080D">
        <w:tc>
          <w:tcPr>
            <w:tcW w:w="1674" w:type="dxa"/>
            <w:tcBorders>
              <w:left w:val="single" w:sz="12" w:space="0" w:color="auto"/>
            </w:tcBorders>
            <w:shd w:val="clear" w:color="auto" w:fill="FFFFFF" w:themeFill="background1"/>
          </w:tcPr>
          <w:p w14:paraId="5C54FF0E" w14:textId="77777777" w:rsidR="00254025" w:rsidRPr="00B01A30" w:rsidRDefault="00254025" w:rsidP="00E41F18">
            <w:r w:rsidRPr="00B01A30">
              <w:t>Core Member</w:t>
            </w:r>
          </w:p>
        </w:tc>
        <w:tc>
          <w:tcPr>
            <w:tcW w:w="2212" w:type="dxa"/>
            <w:shd w:val="clear" w:color="auto" w:fill="FFFFFF" w:themeFill="background1"/>
          </w:tcPr>
          <w:p w14:paraId="43C9B0AD" w14:textId="77777777" w:rsidR="00254025" w:rsidRPr="00B01A30" w:rsidRDefault="00254025" w:rsidP="00E41F18">
            <w:r w:rsidRPr="00B01A30">
              <w:t>Dr Paul Winterbottom</w:t>
            </w:r>
          </w:p>
        </w:tc>
        <w:tc>
          <w:tcPr>
            <w:tcW w:w="2175" w:type="dxa"/>
            <w:shd w:val="clear" w:color="auto" w:fill="FFFFFF" w:themeFill="background1"/>
          </w:tcPr>
          <w:p w14:paraId="2B8BA89A" w14:textId="77777777" w:rsidR="00254025" w:rsidRPr="00B01A30" w:rsidRDefault="00254025" w:rsidP="00E41F18">
            <w:r w:rsidRPr="00B01A30">
              <w:t>Consultant Psychiatrist</w:t>
            </w:r>
          </w:p>
        </w:tc>
        <w:tc>
          <w:tcPr>
            <w:tcW w:w="2911" w:type="dxa"/>
            <w:shd w:val="clear" w:color="auto" w:fill="FFFFFF" w:themeFill="background1"/>
          </w:tcPr>
          <w:p w14:paraId="27CFE7ED" w14:textId="77777777" w:rsidR="00254025" w:rsidRPr="00B01A30" w:rsidRDefault="00254025" w:rsidP="00E41F18">
            <w:r w:rsidRPr="00B01A30">
              <w:t>Gloucestershire Health and Care NHS Foundation Trust</w:t>
            </w:r>
          </w:p>
        </w:tc>
        <w:tc>
          <w:tcPr>
            <w:tcW w:w="1484" w:type="dxa"/>
            <w:tcBorders>
              <w:right w:val="single" w:sz="12" w:space="0" w:color="auto"/>
            </w:tcBorders>
            <w:shd w:val="clear" w:color="auto" w:fill="FFFFFF" w:themeFill="background1"/>
          </w:tcPr>
          <w:p w14:paraId="6E01299D" w14:textId="570F42E9" w:rsidR="00254025" w:rsidRPr="00B01A30" w:rsidRDefault="00254025" w:rsidP="00E41F18"/>
        </w:tc>
      </w:tr>
      <w:tr w:rsidR="00254025" w:rsidRPr="00B01A30" w14:paraId="0C3B4921" w14:textId="77777777" w:rsidTr="007A080D">
        <w:tc>
          <w:tcPr>
            <w:tcW w:w="1674" w:type="dxa"/>
            <w:tcBorders>
              <w:left w:val="single" w:sz="12" w:space="0" w:color="auto"/>
            </w:tcBorders>
            <w:shd w:val="clear" w:color="auto" w:fill="DAE9F7" w:themeFill="text2" w:themeFillTint="1A"/>
          </w:tcPr>
          <w:p w14:paraId="33C71B04" w14:textId="77777777" w:rsidR="00254025" w:rsidRPr="00B01A30" w:rsidRDefault="00254025" w:rsidP="00E41F18">
            <w:r w:rsidRPr="00B01A30">
              <w:t>Core Member</w:t>
            </w:r>
          </w:p>
        </w:tc>
        <w:tc>
          <w:tcPr>
            <w:tcW w:w="2212" w:type="dxa"/>
            <w:shd w:val="clear" w:color="auto" w:fill="DAE9F7" w:themeFill="text2" w:themeFillTint="1A"/>
          </w:tcPr>
          <w:p w14:paraId="78643387" w14:textId="77777777" w:rsidR="00254025" w:rsidRPr="00B01A30" w:rsidRDefault="00254025" w:rsidP="00E41F18">
            <w:r w:rsidRPr="00B01A30">
              <w:t>Dr Peter Wright</w:t>
            </w:r>
          </w:p>
        </w:tc>
        <w:tc>
          <w:tcPr>
            <w:tcW w:w="2175" w:type="dxa"/>
            <w:shd w:val="clear" w:color="auto" w:fill="DAE9F7" w:themeFill="text2" w:themeFillTint="1A"/>
          </w:tcPr>
          <w:p w14:paraId="3719C265" w14:textId="77777777" w:rsidR="00254025" w:rsidRPr="00B01A30" w:rsidRDefault="00254025" w:rsidP="00E41F18">
            <w:r w:rsidRPr="00B01A30">
              <w:t>Director of Healthcare Science and Technology</w:t>
            </w:r>
          </w:p>
        </w:tc>
        <w:tc>
          <w:tcPr>
            <w:tcW w:w="2911" w:type="dxa"/>
            <w:shd w:val="clear" w:color="auto" w:fill="DAE9F7" w:themeFill="text2" w:themeFillTint="1A"/>
          </w:tcPr>
          <w:p w14:paraId="72437C5F" w14:textId="77777777" w:rsidR="00254025" w:rsidRPr="00B01A30" w:rsidRDefault="00254025" w:rsidP="00E41F18">
            <w:r w:rsidRPr="00B01A30">
              <w:t>University Hospitals Plymouth NHS Trust</w:t>
            </w:r>
          </w:p>
        </w:tc>
        <w:tc>
          <w:tcPr>
            <w:tcW w:w="1484" w:type="dxa"/>
            <w:tcBorders>
              <w:right w:val="single" w:sz="12" w:space="0" w:color="auto"/>
            </w:tcBorders>
            <w:shd w:val="clear" w:color="auto" w:fill="DAE9F7" w:themeFill="text2" w:themeFillTint="1A"/>
          </w:tcPr>
          <w:p w14:paraId="220746FE" w14:textId="5BC2ECE5" w:rsidR="00254025" w:rsidRPr="00B01A30" w:rsidRDefault="007A080D" w:rsidP="00E41F18">
            <w:r>
              <w:t>Yes</w:t>
            </w:r>
          </w:p>
        </w:tc>
      </w:tr>
      <w:tr w:rsidR="00254025" w:rsidRPr="00B01A30" w14:paraId="5011142F" w14:textId="77777777" w:rsidTr="00A60157">
        <w:tc>
          <w:tcPr>
            <w:tcW w:w="1674" w:type="dxa"/>
            <w:tcBorders>
              <w:left w:val="single" w:sz="12" w:space="0" w:color="auto"/>
            </w:tcBorders>
          </w:tcPr>
          <w:p w14:paraId="59713C12" w14:textId="77777777" w:rsidR="00254025" w:rsidRPr="00B01A30" w:rsidRDefault="00254025" w:rsidP="00E41F18">
            <w:r w:rsidRPr="00B01A30">
              <w:t>Core Member</w:t>
            </w:r>
          </w:p>
        </w:tc>
        <w:tc>
          <w:tcPr>
            <w:tcW w:w="2212" w:type="dxa"/>
          </w:tcPr>
          <w:p w14:paraId="681A6A82" w14:textId="77777777" w:rsidR="00254025" w:rsidRPr="00B01A30" w:rsidRDefault="00254025" w:rsidP="00E41F18">
            <w:r w:rsidRPr="00B01A30">
              <w:t>Dr Katie Yeadon</w:t>
            </w:r>
          </w:p>
        </w:tc>
        <w:tc>
          <w:tcPr>
            <w:tcW w:w="2175" w:type="dxa"/>
          </w:tcPr>
          <w:p w14:paraId="5874F39D" w14:textId="77777777" w:rsidR="00254025" w:rsidRPr="00B01A30" w:rsidRDefault="00254025" w:rsidP="00E41F18">
            <w:r w:rsidRPr="00B01A30">
              <w:t>Consultant General Surgeon</w:t>
            </w:r>
          </w:p>
        </w:tc>
        <w:tc>
          <w:tcPr>
            <w:tcW w:w="2911" w:type="dxa"/>
          </w:tcPr>
          <w:p w14:paraId="19B2A794" w14:textId="77777777" w:rsidR="00254025" w:rsidRPr="00B01A30" w:rsidRDefault="00254025" w:rsidP="00E41F18">
            <w:r w:rsidRPr="00B01A30">
              <w:t>North Devon Healthcare Trust</w:t>
            </w:r>
          </w:p>
        </w:tc>
        <w:tc>
          <w:tcPr>
            <w:tcW w:w="1484" w:type="dxa"/>
            <w:tcBorders>
              <w:right w:val="single" w:sz="12" w:space="0" w:color="auto"/>
            </w:tcBorders>
          </w:tcPr>
          <w:p w14:paraId="75D38E90" w14:textId="77777777" w:rsidR="00254025" w:rsidRPr="00B01A30" w:rsidRDefault="00254025" w:rsidP="00E41F18"/>
        </w:tc>
      </w:tr>
      <w:tr w:rsidR="00254025" w:rsidRPr="00B01A30" w14:paraId="38DE0404" w14:textId="77777777" w:rsidTr="00A60157">
        <w:tc>
          <w:tcPr>
            <w:tcW w:w="1674" w:type="dxa"/>
            <w:tcBorders>
              <w:left w:val="single" w:sz="12" w:space="0" w:color="auto"/>
              <w:bottom w:val="single" w:sz="12" w:space="0" w:color="auto"/>
            </w:tcBorders>
            <w:shd w:val="clear" w:color="auto" w:fill="DAE9F7" w:themeFill="text2" w:themeFillTint="1A"/>
          </w:tcPr>
          <w:p w14:paraId="3A40423D" w14:textId="77777777" w:rsidR="00254025" w:rsidRPr="00B01A30" w:rsidRDefault="00254025" w:rsidP="00E41F18">
            <w:r w:rsidRPr="00B01A30">
              <w:t>Core Member</w:t>
            </w:r>
          </w:p>
        </w:tc>
        <w:tc>
          <w:tcPr>
            <w:tcW w:w="2212" w:type="dxa"/>
            <w:tcBorders>
              <w:bottom w:val="single" w:sz="12" w:space="0" w:color="auto"/>
            </w:tcBorders>
            <w:shd w:val="clear" w:color="auto" w:fill="DAE9F7" w:themeFill="text2" w:themeFillTint="1A"/>
          </w:tcPr>
          <w:p w14:paraId="4E39FEF8" w14:textId="77777777" w:rsidR="00254025" w:rsidRPr="00B01A30" w:rsidRDefault="00254025" w:rsidP="00E41F18">
            <w:r w:rsidRPr="00B01A30">
              <w:t>Julie Zatman-Symonds</w:t>
            </w:r>
          </w:p>
        </w:tc>
        <w:tc>
          <w:tcPr>
            <w:tcW w:w="2175" w:type="dxa"/>
            <w:tcBorders>
              <w:bottom w:val="single" w:sz="12" w:space="0" w:color="auto"/>
            </w:tcBorders>
            <w:shd w:val="clear" w:color="auto" w:fill="DAE9F7" w:themeFill="text2" w:themeFillTint="1A"/>
          </w:tcPr>
          <w:p w14:paraId="21F73DA6" w14:textId="77777777" w:rsidR="00254025" w:rsidRPr="00B01A30" w:rsidRDefault="00254025" w:rsidP="00E41F18">
            <w:r w:rsidRPr="00B01A30">
              <w:t>Deputy Chief Nurse</w:t>
            </w:r>
          </w:p>
        </w:tc>
        <w:tc>
          <w:tcPr>
            <w:tcW w:w="2911" w:type="dxa"/>
            <w:tcBorders>
              <w:bottom w:val="single" w:sz="12" w:space="0" w:color="auto"/>
            </w:tcBorders>
            <w:shd w:val="clear" w:color="auto" w:fill="DAE9F7" w:themeFill="text2" w:themeFillTint="1A"/>
          </w:tcPr>
          <w:p w14:paraId="2504BCB5" w14:textId="77777777" w:rsidR="00254025" w:rsidRPr="00B01A30" w:rsidRDefault="00254025" w:rsidP="00E41F18">
            <w:r w:rsidRPr="00B01A30">
              <w:t>NHS Gloucestershire ICB</w:t>
            </w:r>
          </w:p>
        </w:tc>
        <w:tc>
          <w:tcPr>
            <w:tcW w:w="1484" w:type="dxa"/>
            <w:tcBorders>
              <w:bottom w:val="single" w:sz="12" w:space="0" w:color="auto"/>
              <w:right w:val="single" w:sz="12" w:space="0" w:color="auto"/>
            </w:tcBorders>
            <w:shd w:val="clear" w:color="auto" w:fill="DAE9F7" w:themeFill="text2" w:themeFillTint="1A"/>
          </w:tcPr>
          <w:p w14:paraId="41C83675" w14:textId="77777777" w:rsidR="00254025" w:rsidRPr="00B01A30" w:rsidRDefault="00254025" w:rsidP="00E41F18">
            <w:r w:rsidRPr="00B01A30">
              <w:t>Yes</w:t>
            </w:r>
          </w:p>
        </w:tc>
      </w:tr>
      <w:tr w:rsidR="00254025" w:rsidRPr="00B01A30" w14:paraId="77860E9B"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384CDB4E" w14:textId="77777777" w:rsidR="00254025" w:rsidRPr="00B01A30" w:rsidRDefault="00254025" w:rsidP="00E41F18">
            <w:pPr>
              <w:rPr>
                <w:b/>
                <w:bCs/>
              </w:rPr>
            </w:pPr>
            <w:r w:rsidRPr="00B01A30">
              <w:rPr>
                <w:b/>
                <w:bCs/>
              </w:rPr>
              <w:t>Co-Opted Member</w:t>
            </w:r>
          </w:p>
        </w:tc>
      </w:tr>
      <w:tr w:rsidR="00254025" w:rsidRPr="00B01A30" w14:paraId="7C405F6E" w14:textId="77777777" w:rsidTr="00485FB4">
        <w:tc>
          <w:tcPr>
            <w:tcW w:w="1674" w:type="dxa"/>
            <w:tcBorders>
              <w:top w:val="single" w:sz="12" w:space="0" w:color="auto"/>
              <w:left w:val="single" w:sz="12" w:space="0" w:color="auto"/>
            </w:tcBorders>
            <w:shd w:val="clear" w:color="auto" w:fill="DAE9F7" w:themeFill="text2" w:themeFillTint="1A"/>
          </w:tcPr>
          <w:p w14:paraId="6CEB5741" w14:textId="77777777" w:rsidR="00254025" w:rsidRPr="00B01A30" w:rsidRDefault="00254025" w:rsidP="00E41F18">
            <w:r w:rsidRPr="00B01A30">
              <w:t>Co-Opted Member</w:t>
            </w:r>
          </w:p>
        </w:tc>
        <w:tc>
          <w:tcPr>
            <w:tcW w:w="2212" w:type="dxa"/>
            <w:tcBorders>
              <w:top w:val="single" w:sz="12" w:space="0" w:color="auto"/>
            </w:tcBorders>
            <w:shd w:val="clear" w:color="auto" w:fill="DAE9F7" w:themeFill="text2" w:themeFillTint="1A"/>
          </w:tcPr>
          <w:p w14:paraId="1B7F37B3" w14:textId="77777777" w:rsidR="00254025" w:rsidRPr="00B01A30" w:rsidRDefault="00254025" w:rsidP="00E41F18">
            <w:r w:rsidRPr="00B01A30">
              <w:t>Dr Geeta Iyer</w:t>
            </w:r>
          </w:p>
        </w:tc>
        <w:tc>
          <w:tcPr>
            <w:tcW w:w="2175" w:type="dxa"/>
            <w:tcBorders>
              <w:top w:val="single" w:sz="12" w:space="0" w:color="auto"/>
            </w:tcBorders>
            <w:shd w:val="clear" w:color="auto" w:fill="DAE9F7" w:themeFill="text2" w:themeFillTint="1A"/>
          </w:tcPr>
          <w:p w14:paraId="7A8894D5" w14:textId="0D17ACB3" w:rsidR="00254025" w:rsidRPr="00B01A30" w:rsidRDefault="00266704" w:rsidP="00E41F18">
            <w:r>
              <w:t xml:space="preserve">Deputy </w:t>
            </w:r>
            <w:r w:rsidR="00254025" w:rsidRPr="00B01A30">
              <w:t>Chief Medical Officer</w:t>
            </w:r>
          </w:p>
        </w:tc>
        <w:tc>
          <w:tcPr>
            <w:tcW w:w="2911" w:type="dxa"/>
            <w:tcBorders>
              <w:top w:val="single" w:sz="12" w:space="0" w:color="auto"/>
            </w:tcBorders>
            <w:shd w:val="clear" w:color="auto" w:fill="DAE9F7" w:themeFill="text2" w:themeFillTint="1A"/>
          </w:tcPr>
          <w:p w14:paraId="64C2A22B" w14:textId="77777777" w:rsidR="00254025" w:rsidRPr="00B01A30" w:rsidRDefault="00254025" w:rsidP="00E41F18">
            <w:r w:rsidRPr="00B01A30">
              <w:t>NHS Bristol, North Somerset, and South Gloucestershire ICB</w:t>
            </w:r>
          </w:p>
        </w:tc>
        <w:tc>
          <w:tcPr>
            <w:tcW w:w="1484" w:type="dxa"/>
            <w:tcBorders>
              <w:top w:val="single" w:sz="12" w:space="0" w:color="auto"/>
              <w:right w:val="single" w:sz="12" w:space="0" w:color="auto"/>
            </w:tcBorders>
            <w:shd w:val="clear" w:color="auto" w:fill="DAE9F7" w:themeFill="text2" w:themeFillTint="1A"/>
          </w:tcPr>
          <w:p w14:paraId="19D42FF4" w14:textId="11DD3392" w:rsidR="00254025" w:rsidRPr="00B01A30" w:rsidRDefault="00485FB4" w:rsidP="00E41F18">
            <w:r>
              <w:t>Yes</w:t>
            </w:r>
          </w:p>
        </w:tc>
      </w:tr>
      <w:tr w:rsidR="00254025" w:rsidRPr="00B01A30" w14:paraId="241A12B1" w14:textId="77777777" w:rsidTr="00A60157">
        <w:tc>
          <w:tcPr>
            <w:tcW w:w="1674" w:type="dxa"/>
            <w:tcBorders>
              <w:left w:val="single" w:sz="12" w:space="0" w:color="auto"/>
            </w:tcBorders>
          </w:tcPr>
          <w:p w14:paraId="4C99FD37" w14:textId="77777777" w:rsidR="00254025" w:rsidRPr="00B01A30" w:rsidRDefault="00254025" w:rsidP="00E41F18">
            <w:r w:rsidRPr="00B01A30">
              <w:t>Co-Opted Member</w:t>
            </w:r>
          </w:p>
        </w:tc>
        <w:tc>
          <w:tcPr>
            <w:tcW w:w="2212" w:type="dxa"/>
          </w:tcPr>
          <w:p w14:paraId="4A94035E" w14:textId="77777777" w:rsidR="00254025" w:rsidRPr="00B01A30" w:rsidRDefault="00254025" w:rsidP="00E41F18">
            <w:r w:rsidRPr="00B01A30">
              <w:t>Dr Paul Johnson</w:t>
            </w:r>
          </w:p>
        </w:tc>
        <w:tc>
          <w:tcPr>
            <w:tcW w:w="2175" w:type="dxa"/>
          </w:tcPr>
          <w:p w14:paraId="2B520591" w14:textId="77777777" w:rsidR="00254025" w:rsidRPr="00B01A30" w:rsidRDefault="00254025" w:rsidP="00E41F18">
            <w:r w:rsidRPr="00B01A30">
              <w:t>Chief Medical Officer</w:t>
            </w:r>
          </w:p>
        </w:tc>
        <w:tc>
          <w:tcPr>
            <w:tcW w:w="2911" w:type="dxa"/>
          </w:tcPr>
          <w:p w14:paraId="04AC4C0B" w14:textId="77777777" w:rsidR="00254025" w:rsidRPr="00B01A30" w:rsidRDefault="00254025" w:rsidP="00E41F18">
            <w:r w:rsidRPr="00B01A30">
              <w:t>NHS Dorset ICB</w:t>
            </w:r>
          </w:p>
        </w:tc>
        <w:tc>
          <w:tcPr>
            <w:tcW w:w="1484" w:type="dxa"/>
            <w:tcBorders>
              <w:right w:val="single" w:sz="12" w:space="0" w:color="auto"/>
            </w:tcBorders>
          </w:tcPr>
          <w:p w14:paraId="60EDF698" w14:textId="77777777" w:rsidR="00254025" w:rsidRPr="00B01A30" w:rsidRDefault="00254025" w:rsidP="00E41F18"/>
        </w:tc>
      </w:tr>
      <w:tr w:rsidR="00254025" w:rsidRPr="00B01A30" w14:paraId="3FA0C92E" w14:textId="77777777" w:rsidTr="00A60157">
        <w:tc>
          <w:tcPr>
            <w:tcW w:w="1674" w:type="dxa"/>
            <w:tcBorders>
              <w:left w:val="single" w:sz="12" w:space="0" w:color="auto"/>
            </w:tcBorders>
          </w:tcPr>
          <w:p w14:paraId="174BD23E" w14:textId="77777777" w:rsidR="00254025" w:rsidRPr="00B01A30" w:rsidRDefault="00254025" w:rsidP="00E41F18">
            <w:r w:rsidRPr="00B01A30">
              <w:t>Co-Opted Member</w:t>
            </w:r>
          </w:p>
        </w:tc>
        <w:tc>
          <w:tcPr>
            <w:tcW w:w="2212" w:type="dxa"/>
          </w:tcPr>
          <w:p w14:paraId="52CD4201" w14:textId="77777777" w:rsidR="00254025" w:rsidRPr="00B01A30" w:rsidRDefault="00254025" w:rsidP="00E41F18">
            <w:r w:rsidRPr="00B01A30">
              <w:t>Dr Bernie Marden</w:t>
            </w:r>
          </w:p>
        </w:tc>
        <w:tc>
          <w:tcPr>
            <w:tcW w:w="2175" w:type="dxa"/>
          </w:tcPr>
          <w:p w14:paraId="276A0405" w14:textId="77777777" w:rsidR="00254025" w:rsidRPr="00B01A30" w:rsidRDefault="00254025" w:rsidP="00E41F18">
            <w:r w:rsidRPr="00B01A30">
              <w:t>Chief Medical Officer</w:t>
            </w:r>
          </w:p>
        </w:tc>
        <w:tc>
          <w:tcPr>
            <w:tcW w:w="2911" w:type="dxa"/>
          </w:tcPr>
          <w:p w14:paraId="2928FD9F" w14:textId="77777777" w:rsidR="00254025" w:rsidRPr="00B01A30" w:rsidRDefault="00254025" w:rsidP="00E41F18">
            <w:r w:rsidRPr="00B01A30">
              <w:t>NHS Somerset ICB</w:t>
            </w:r>
          </w:p>
        </w:tc>
        <w:tc>
          <w:tcPr>
            <w:tcW w:w="1484" w:type="dxa"/>
            <w:tcBorders>
              <w:right w:val="single" w:sz="12" w:space="0" w:color="auto"/>
            </w:tcBorders>
          </w:tcPr>
          <w:p w14:paraId="24969361" w14:textId="77777777" w:rsidR="00254025" w:rsidRPr="00B01A30" w:rsidRDefault="00254025" w:rsidP="00E41F18"/>
        </w:tc>
      </w:tr>
      <w:tr w:rsidR="00254025" w:rsidRPr="00B01A30" w14:paraId="2E220259" w14:textId="77777777" w:rsidTr="00A60157">
        <w:tc>
          <w:tcPr>
            <w:tcW w:w="1674" w:type="dxa"/>
            <w:tcBorders>
              <w:left w:val="single" w:sz="12" w:space="0" w:color="auto"/>
            </w:tcBorders>
          </w:tcPr>
          <w:p w14:paraId="1652B47E" w14:textId="77777777" w:rsidR="00254025" w:rsidRPr="00B01A30" w:rsidRDefault="00254025" w:rsidP="00E41F18">
            <w:r w:rsidRPr="00B01A30">
              <w:t>Co-Opted Member</w:t>
            </w:r>
          </w:p>
        </w:tc>
        <w:tc>
          <w:tcPr>
            <w:tcW w:w="2212" w:type="dxa"/>
          </w:tcPr>
          <w:p w14:paraId="7DE303E3" w14:textId="77777777" w:rsidR="00254025" w:rsidRPr="00B01A30" w:rsidRDefault="00254025" w:rsidP="00E41F18">
            <w:r w:rsidRPr="00B01A30">
              <w:t>Dr Anathakrishnan Raghuram</w:t>
            </w:r>
          </w:p>
        </w:tc>
        <w:tc>
          <w:tcPr>
            <w:tcW w:w="2175" w:type="dxa"/>
          </w:tcPr>
          <w:p w14:paraId="09190B90" w14:textId="77777777" w:rsidR="00254025" w:rsidRPr="00B01A30" w:rsidRDefault="00254025" w:rsidP="00E41F18">
            <w:r w:rsidRPr="00B01A30">
              <w:t>Chief Medical Officer</w:t>
            </w:r>
          </w:p>
        </w:tc>
        <w:tc>
          <w:tcPr>
            <w:tcW w:w="2911" w:type="dxa"/>
          </w:tcPr>
          <w:p w14:paraId="20DD3C9A" w14:textId="77777777" w:rsidR="00254025" w:rsidRPr="00B01A30" w:rsidRDefault="00254025" w:rsidP="00E41F18">
            <w:r w:rsidRPr="00B01A30">
              <w:t>NHS Gloucestershire ICB</w:t>
            </w:r>
          </w:p>
        </w:tc>
        <w:tc>
          <w:tcPr>
            <w:tcW w:w="1484" w:type="dxa"/>
            <w:tcBorders>
              <w:right w:val="single" w:sz="12" w:space="0" w:color="auto"/>
            </w:tcBorders>
          </w:tcPr>
          <w:p w14:paraId="626A96A4" w14:textId="77777777" w:rsidR="00254025" w:rsidRPr="00B01A30" w:rsidRDefault="00254025" w:rsidP="00E41F18"/>
        </w:tc>
      </w:tr>
      <w:tr w:rsidR="00254025" w:rsidRPr="00B01A30" w14:paraId="6DCEA4F5" w14:textId="77777777" w:rsidTr="00A60157">
        <w:tc>
          <w:tcPr>
            <w:tcW w:w="1674" w:type="dxa"/>
            <w:tcBorders>
              <w:left w:val="single" w:sz="12" w:space="0" w:color="auto"/>
            </w:tcBorders>
          </w:tcPr>
          <w:p w14:paraId="69C0D1F8" w14:textId="77777777" w:rsidR="00254025" w:rsidRPr="00B01A30" w:rsidRDefault="00254025" w:rsidP="00E41F18">
            <w:r w:rsidRPr="00B01A30">
              <w:lastRenderedPageBreak/>
              <w:t>Co-Opted Member</w:t>
            </w:r>
          </w:p>
        </w:tc>
        <w:tc>
          <w:tcPr>
            <w:tcW w:w="2212" w:type="dxa"/>
          </w:tcPr>
          <w:p w14:paraId="2543F56E" w14:textId="77777777" w:rsidR="00254025" w:rsidRPr="00B01A30" w:rsidRDefault="00254025" w:rsidP="00E41F18">
            <w:r w:rsidRPr="00B01A30">
              <w:t>Christopher Reid</w:t>
            </w:r>
          </w:p>
        </w:tc>
        <w:tc>
          <w:tcPr>
            <w:tcW w:w="2175" w:type="dxa"/>
          </w:tcPr>
          <w:p w14:paraId="3B2B4ABD" w14:textId="77777777" w:rsidR="00254025" w:rsidRPr="00B01A30" w:rsidRDefault="00254025" w:rsidP="00E41F18">
            <w:r w:rsidRPr="00B01A30">
              <w:t>Chief Medical Officer</w:t>
            </w:r>
          </w:p>
        </w:tc>
        <w:tc>
          <w:tcPr>
            <w:tcW w:w="2911" w:type="dxa"/>
          </w:tcPr>
          <w:p w14:paraId="06DEFCF8" w14:textId="77777777" w:rsidR="00254025" w:rsidRPr="00B01A30" w:rsidRDefault="00254025" w:rsidP="00E41F18">
            <w:r w:rsidRPr="00B01A30">
              <w:t>NHS Cornwall and Isles of Scilly ICB</w:t>
            </w:r>
          </w:p>
        </w:tc>
        <w:tc>
          <w:tcPr>
            <w:tcW w:w="1484" w:type="dxa"/>
            <w:tcBorders>
              <w:right w:val="single" w:sz="12" w:space="0" w:color="auto"/>
            </w:tcBorders>
          </w:tcPr>
          <w:p w14:paraId="339B746F" w14:textId="77777777" w:rsidR="00254025" w:rsidRPr="00B01A30" w:rsidRDefault="00254025" w:rsidP="00E41F18"/>
        </w:tc>
      </w:tr>
      <w:tr w:rsidR="00254025" w:rsidRPr="00B01A30" w14:paraId="23F358E7" w14:textId="77777777" w:rsidTr="00A60157">
        <w:tc>
          <w:tcPr>
            <w:tcW w:w="1674" w:type="dxa"/>
            <w:tcBorders>
              <w:left w:val="single" w:sz="12" w:space="0" w:color="auto"/>
              <w:bottom w:val="single" w:sz="12" w:space="0" w:color="auto"/>
            </w:tcBorders>
          </w:tcPr>
          <w:p w14:paraId="2B9B34A8" w14:textId="77777777" w:rsidR="00254025" w:rsidRPr="00B01A30" w:rsidRDefault="00254025" w:rsidP="00E41F18">
            <w:r w:rsidRPr="00B01A30">
              <w:t>Co-Opted Member</w:t>
            </w:r>
          </w:p>
        </w:tc>
        <w:tc>
          <w:tcPr>
            <w:tcW w:w="2212" w:type="dxa"/>
            <w:tcBorders>
              <w:bottom w:val="single" w:sz="12" w:space="0" w:color="auto"/>
            </w:tcBorders>
          </w:tcPr>
          <w:p w14:paraId="7C3FC900" w14:textId="77777777" w:rsidR="00254025" w:rsidRPr="00B01A30" w:rsidRDefault="00254025" w:rsidP="00E41F18">
            <w:r w:rsidRPr="00B01A30">
              <w:t>Amanda Webb</w:t>
            </w:r>
          </w:p>
        </w:tc>
        <w:tc>
          <w:tcPr>
            <w:tcW w:w="2175" w:type="dxa"/>
            <w:tcBorders>
              <w:bottom w:val="single" w:sz="12" w:space="0" w:color="auto"/>
            </w:tcBorders>
          </w:tcPr>
          <w:p w14:paraId="360EF924" w14:textId="77777777" w:rsidR="00254025" w:rsidRPr="00B01A30" w:rsidRDefault="00254025" w:rsidP="00E41F18">
            <w:r w:rsidRPr="00B01A30">
              <w:t>Chief Medical Officer</w:t>
            </w:r>
          </w:p>
        </w:tc>
        <w:tc>
          <w:tcPr>
            <w:tcW w:w="2911" w:type="dxa"/>
            <w:tcBorders>
              <w:bottom w:val="single" w:sz="12" w:space="0" w:color="auto"/>
            </w:tcBorders>
          </w:tcPr>
          <w:p w14:paraId="7778A288" w14:textId="77777777" w:rsidR="00254025" w:rsidRPr="00B01A30" w:rsidRDefault="00254025" w:rsidP="00E41F18">
            <w:r w:rsidRPr="00B01A30">
              <w:t>NHS Bath and North East Somerset, Swindon, and Wiltshire ICB</w:t>
            </w:r>
          </w:p>
        </w:tc>
        <w:tc>
          <w:tcPr>
            <w:tcW w:w="1484" w:type="dxa"/>
            <w:tcBorders>
              <w:bottom w:val="single" w:sz="12" w:space="0" w:color="auto"/>
              <w:right w:val="single" w:sz="12" w:space="0" w:color="auto"/>
            </w:tcBorders>
          </w:tcPr>
          <w:p w14:paraId="6A002E0B" w14:textId="77777777" w:rsidR="00254025" w:rsidRPr="00B01A30" w:rsidRDefault="00254025" w:rsidP="00E41F18"/>
        </w:tc>
      </w:tr>
      <w:tr w:rsidR="00254025" w:rsidRPr="00B01A30" w14:paraId="0FEC64BB"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49A667E4" w14:textId="77777777" w:rsidR="00254025" w:rsidRPr="00B01A30" w:rsidRDefault="00254025" w:rsidP="00E41F18">
            <w:pPr>
              <w:rPr>
                <w:b/>
                <w:bCs/>
              </w:rPr>
            </w:pPr>
            <w:r w:rsidRPr="00B01A30">
              <w:rPr>
                <w:b/>
                <w:bCs/>
              </w:rPr>
              <w:t>Non-Voting Members</w:t>
            </w:r>
          </w:p>
        </w:tc>
      </w:tr>
      <w:tr w:rsidR="00254025" w:rsidRPr="00B01A30" w14:paraId="6DF29998" w14:textId="77777777" w:rsidTr="00A60157">
        <w:tc>
          <w:tcPr>
            <w:tcW w:w="1674" w:type="dxa"/>
            <w:tcBorders>
              <w:top w:val="single" w:sz="12" w:space="0" w:color="auto"/>
              <w:left w:val="single" w:sz="12" w:space="0" w:color="auto"/>
            </w:tcBorders>
          </w:tcPr>
          <w:p w14:paraId="7AE117AC" w14:textId="77777777" w:rsidR="00254025" w:rsidRPr="00B01A30" w:rsidRDefault="00254025" w:rsidP="00E41F18">
            <w:r w:rsidRPr="00B01A30">
              <w:t>Non-voting Member</w:t>
            </w:r>
            <w:r w:rsidRPr="00B01A30">
              <w:br/>
              <w:t>(professional in training)</w:t>
            </w:r>
          </w:p>
        </w:tc>
        <w:tc>
          <w:tcPr>
            <w:tcW w:w="2212" w:type="dxa"/>
            <w:tcBorders>
              <w:top w:val="single" w:sz="12" w:space="0" w:color="auto"/>
            </w:tcBorders>
          </w:tcPr>
          <w:p w14:paraId="2856151A" w14:textId="77777777" w:rsidR="00254025" w:rsidRPr="00B01A30" w:rsidRDefault="00254025" w:rsidP="00E41F18">
            <w:r w:rsidRPr="00B01A30">
              <w:t>Dr Matthew Boissaud-Cooke</w:t>
            </w:r>
          </w:p>
        </w:tc>
        <w:tc>
          <w:tcPr>
            <w:tcW w:w="2175" w:type="dxa"/>
            <w:tcBorders>
              <w:top w:val="single" w:sz="12" w:space="0" w:color="auto"/>
            </w:tcBorders>
          </w:tcPr>
          <w:p w14:paraId="0974446A" w14:textId="77777777" w:rsidR="00254025" w:rsidRPr="00B01A30" w:rsidRDefault="00254025" w:rsidP="00E41F18">
            <w:r w:rsidRPr="00B01A30">
              <w:t>Neurosurgery Specialist Registrar</w:t>
            </w:r>
          </w:p>
        </w:tc>
        <w:tc>
          <w:tcPr>
            <w:tcW w:w="2911" w:type="dxa"/>
            <w:tcBorders>
              <w:top w:val="single" w:sz="12" w:space="0" w:color="auto"/>
            </w:tcBorders>
          </w:tcPr>
          <w:p w14:paraId="4C71524D" w14:textId="77777777" w:rsidR="00254025" w:rsidRPr="00B01A30" w:rsidRDefault="00254025" w:rsidP="00E41F18">
            <w:r w:rsidRPr="00B01A30">
              <w:t>University Hospitals Plymouth NHS Trust</w:t>
            </w:r>
          </w:p>
        </w:tc>
        <w:tc>
          <w:tcPr>
            <w:tcW w:w="1484" w:type="dxa"/>
            <w:tcBorders>
              <w:top w:val="single" w:sz="12" w:space="0" w:color="auto"/>
              <w:right w:val="single" w:sz="12" w:space="0" w:color="auto"/>
            </w:tcBorders>
          </w:tcPr>
          <w:p w14:paraId="326F2BDD" w14:textId="77777777" w:rsidR="00254025" w:rsidRPr="00B01A30" w:rsidRDefault="00254025" w:rsidP="00E41F18"/>
        </w:tc>
      </w:tr>
      <w:tr w:rsidR="00254025" w:rsidRPr="00B01A30" w14:paraId="6B3E46B4" w14:textId="77777777" w:rsidTr="00A60157">
        <w:tc>
          <w:tcPr>
            <w:tcW w:w="1674" w:type="dxa"/>
            <w:tcBorders>
              <w:left w:val="single" w:sz="12" w:space="0" w:color="auto"/>
              <w:bottom w:val="single" w:sz="12" w:space="0" w:color="auto"/>
            </w:tcBorders>
            <w:shd w:val="clear" w:color="auto" w:fill="DAE9F7" w:themeFill="text2" w:themeFillTint="1A"/>
          </w:tcPr>
          <w:p w14:paraId="0EFB5408" w14:textId="77777777" w:rsidR="00254025" w:rsidRPr="00B01A30" w:rsidRDefault="00254025" w:rsidP="00E41F18">
            <w:r w:rsidRPr="00B01A30">
              <w:t>Non-voting Member</w:t>
            </w:r>
          </w:p>
        </w:tc>
        <w:tc>
          <w:tcPr>
            <w:tcW w:w="2212" w:type="dxa"/>
            <w:tcBorders>
              <w:bottom w:val="single" w:sz="12" w:space="0" w:color="auto"/>
            </w:tcBorders>
            <w:shd w:val="clear" w:color="auto" w:fill="DAE9F7" w:themeFill="text2" w:themeFillTint="1A"/>
          </w:tcPr>
          <w:p w14:paraId="5AD37B77" w14:textId="77777777" w:rsidR="00254025" w:rsidRPr="00B01A30" w:rsidRDefault="00254025" w:rsidP="00E41F18">
            <w:r w:rsidRPr="00B01A30">
              <w:t>Jane Jacobi</w:t>
            </w:r>
          </w:p>
        </w:tc>
        <w:tc>
          <w:tcPr>
            <w:tcW w:w="2175" w:type="dxa"/>
            <w:tcBorders>
              <w:bottom w:val="single" w:sz="12" w:space="0" w:color="auto"/>
            </w:tcBorders>
            <w:shd w:val="clear" w:color="auto" w:fill="DAE9F7" w:themeFill="text2" w:themeFillTint="1A"/>
          </w:tcPr>
          <w:p w14:paraId="7E3465C9" w14:textId="77777777" w:rsidR="00254025" w:rsidRPr="00B01A30" w:rsidRDefault="00254025" w:rsidP="00E41F18">
            <w:r w:rsidRPr="00B01A30">
              <w:t>Implementation Consultant</w:t>
            </w:r>
          </w:p>
        </w:tc>
        <w:tc>
          <w:tcPr>
            <w:tcW w:w="2911" w:type="dxa"/>
            <w:tcBorders>
              <w:bottom w:val="single" w:sz="12" w:space="0" w:color="auto"/>
            </w:tcBorders>
            <w:shd w:val="clear" w:color="auto" w:fill="DAE9F7" w:themeFill="text2" w:themeFillTint="1A"/>
          </w:tcPr>
          <w:p w14:paraId="3B31BCE4" w14:textId="044A5DCC" w:rsidR="00254025" w:rsidRPr="00B01A30" w:rsidRDefault="00254025" w:rsidP="00E41F18">
            <w:r w:rsidRPr="00B01A30">
              <w:t>National Institute for Hea</w:t>
            </w:r>
            <w:r w:rsidR="00D07D34">
              <w:t>l</w:t>
            </w:r>
            <w:r w:rsidRPr="00B01A30">
              <w:t>th and Care Excellence</w:t>
            </w:r>
          </w:p>
        </w:tc>
        <w:tc>
          <w:tcPr>
            <w:tcW w:w="1484" w:type="dxa"/>
            <w:tcBorders>
              <w:bottom w:val="single" w:sz="12" w:space="0" w:color="auto"/>
              <w:right w:val="single" w:sz="12" w:space="0" w:color="auto"/>
            </w:tcBorders>
            <w:shd w:val="clear" w:color="auto" w:fill="DAE9F7" w:themeFill="text2" w:themeFillTint="1A"/>
          </w:tcPr>
          <w:p w14:paraId="7E284DD1" w14:textId="77777777" w:rsidR="00254025" w:rsidRPr="00B01A30" w:rsidRDefault="00254025" w:rsidP="00E41F18">
            <w:r w:rsidRPr="00B01A30">
              <w:t>Yes</w:t>
            </w:r>
          </w:p>
        </w:tc>
      </w:tr>
    </w:tbl>
    <w:p w14:paraId="3019331D" w14:textId="77777777" w:rsidR="004B5614" w:rsidRDefault="004B5614" w:rsidP="004B5614"/>
    <w:p w14:paraId="67E058EF" w14:textId="237E78A6" w:rsidR="004B5614" w:rsidRDefault="004B5614" w:rsidP="004B5614">
      <w:pPr>
        <w:pStyle w:val="Heading2"/>
      </w:pPr>
      <w:bookmarkStart w:id="11" w:name="_Toc211610443"/>
      <w:r>
        <w:t>Appendix</w:t>
      </w:r>
      <w:r w:rsidR="003057F4">
        <w:t xml:space="preserve"> 3: Other attendees at the meeting</w:t>
      </w:r>
      <w:bookmarkEnd w:id="11"/>
    </w:p>
    <w:tbl>
      <w:tblPr>
        <w:tblStyle w:val="TableGrid"/>
        <w:tblW w:w="0" w:type="auto"/>
        <w:tblLook w:val="04A0" w:firstRow="1" w:lastRow="0" w:firstColumn="1" w:lastColumn="0" w:noHBand="0" w:noVBand="1"/>
      </w:tblPr>
      <w:tblGrid>
        <w:gridCol w:w="2614"/>
        <w:gridCol w:w="1634"/>
        <w:gridCol w:w="3594"/>
        <w:gridCol w:w="2614"/>
      </w:tblGrid>
      <w:tr w:rsidR="0018672A" w:rsidRPr="00447B1E" w14:paraId="61597350" w14:textId="77777777" w:rsidTr="00E41F18">
        <w:tc>
          <w:tcPr>
            <w:tcW w:w="2614" w:type="dxa"/>
            <w:shd w:val="clear" w:color="auto" w:fill="215E99" w:themeFill="text2" w:themeFillTint="BF"/>
            <w:vAlign w:val="center"/>
          </w:tcPr>
          <w:p w14:paraId="24C8EA2E" w14:textId="77777777" w:rsidR="0018672A" w:rsidRPr="00447B1E" w:rsidRDefault="0018672A" w:rsidP="00E41F18">
            <w:pPr>
              <w:rPr>
                <w:b/>
                <w:bCs/>
                <w:color w:val="FFFFFF" w:themeColor="background1"/>
              </w:rPr>
            </w:pPr>
            <w:r w:rsidRPr="00447B1E">
              <w:rPr>
                <w:b/>
                <w:bCs/>
                <w:color w:val="FFFFFF" w:themeColor="background1"/>
              </w:rPr>
              <w:t>Membership Type</w:t>
            </w:r>
          </w:p>
        </w:tc>
        <w:tc>
          <w:tcPr>
            <w:tcW w:w="1634" w:type="dxa"/>
            <w:shd w:val="clear" w:color="auto" w:fill="215E99" w:themeFill="text2" w:themeFillTint="BF"/>
            <w:vAlign w:val="center"/>
          </w:tcPr>
          <w:p w14:paraId="4ACCBF6D" w14:textId="77777777" w:rsidR="0018672A" w:rsidRPr="00447B1E" w:rsidRDefault="0018672A" w:rsidP="00E41F18">
            <w:pPr>
              <w:rPr>
                <w:b/>
                <w:bCs/>
                <w:color w:val="FFFFFF" w:themeColor="background1"/>
              </w:rPr>
            </w:pPr>
            <w:r w:rsidRPr="00447B1E">
              <w:rPr>
                <w:b/>
                <w:bCs/>
                <w:color w:val="FFFFFF" w:themeColor="background1"/>
              </w:rPr>
              <w:t>Name</w:t>
            </w:r>
          </w:p>
        </w:tc>
        <w:tc>
          <w:tcPr>
            <w:tcW w:w="3594" w:type="dxa"/>
            <w:shd w:val="clear" w:color="auto" w:fill="215E99" w:themeFill="text2" w:themeFillTint="BF"/>
            <w:vAlign w:val="center"/>
          </w:tcPr>
          <w:p w14:paraId="2BD894D6" w14:textId="77777777" w:rsidR="0018672A" w:rsidRPr="00447B1E" w:rsidRDefault="0018672A" w:rsidP="00E41F18">
            <w:pPr>
              <w:rPr>
                <w:b/>
                <w:bCs/>
                <w:color w:val="FFFFFF" w:themeColor="background1"/>
              </w:rPr>
            </w:pPr>
            <w:r w:rsidRPr="00447B1E">
              <w:rPr>
                <w:b/>
                <w:bCs/>
                <w:color w:val="FFFFFF" w:themeColor="background1"/>
              </w:rPr>
              <w:t>Job Title</w:t>
            </w:r>
          </w:p>
        </w:tc>
        <w:tc>
          <w:tcPr>
            <w:tcW w:w="2614" w:type="dxa"/>
            <w:shd w:val="clear" w:color="auto" w:fill="215E99" w:themeFill="text2" w:themeFillTint="BF"/>
            <w:vAlign w:val="center"/>
          </w:tcPr>
          <w:p w14:paraId="2ED2A039" w14:textId="77777777" w:rsidR="0018672A" w:rsidRPr="00447B1E" w:rsidRDefault="0018672A" w:rsidP="00E41F18">
            <w:pPr>
              <w:rPr>
                <w:b/>
                <w:bCs/>
                <w:color w:val="FFFFFF" w:themeColor="background1"/>
              </w:rPr>
            </w:pPr>
            <w:r w:rsidRPr="00447B1E">
              <w:rPr>
                <w:b/>
                <w:bCs/>
                <w:color w:val="FFFFFF" w:themeColor="background1"/>
              </w:rPr>
              <w:t>Organisation</w:t>
            </w:r>
          </w:p>
        </w:tc>
      </w:tr>
      <w:tr w:rsidR="0018672A" w:rsidRPr="00447B1E" w14:paraId="51DA5E22" w14:textId="77777777" w:rsidTr="00E41F18">
        <w:tc>
          <w:tcPr>
            <w:tcW w:w="2614" w:type="dxa"/>
          </w:tcPr>
          <w:p w14:paraId="3FA99E47" w14:textId="7101ECA9" w:rsidR="0018672A" w:rsidRPr="00447B1E" w:rsidRDefault="003C0729" w:rsidP="00E41F18">
            <w:r>
              <w:t>Guest Speaker</w:t>
            </w:r>
          </w:p>
        </w:tc>
        <w:tc>
          <w:tcPr>
            <w:tcW w:w="1634" w:type="dxa"/>
          </w:tcPr>
          <w:p w14:paraId="6929D7F1" w14:textId="3B6971CA" w:rsidR="0018672A" w:rsidRPr="00447B1E" w:rsidRDefault="003C0729" w:rsidP="00E41F18">
            <w:r>
              <w:t>Beccy Baird</w:t>
            </w:r>
          </w:p>
        </w:tc>
        <w:tc>
          <w:tcPr>
            <w:tcW w:w="3594" w:type="dxa"/>
          </w:tcPr>
          <w:p w14:paraId="054E23B4" w14:textId="581D8A63" w:rsidR="0018672A" w:rsidRPr="00447B1E" w:rsidRDefault="00867726" w:rsidP="00E41F18">
            <w:r>
              <w:t>Senior Fellow</w:t>
            </w:r>
          </w:p>
        </w:tc>
        <w:tc>
          <w:tcPr>
            <w:tcW w:w="2614" w:type="dxa"/>
          </w:tcPr>
          <w:p w14:paraId="21BC5A21" w14:textId="2A110E80" w:rsidR="0018672A" w:rsidRPr="00447B1E" w:rsidRDefault="00867726" w:rsidP="00E41F18">
            <w:r>
              <w:t>The Kings Fund</w:t>
            </w:r>
          </w:p>
        </w:tc>
      </w:tr>
      <w:tr w:rsidR="00C00919" w:rsidRPr="00447B1E" w14:paraId="7CE17AED" w14:textId="77777777" w:rsidTr="00E41F18">
        <w:tc>
          <w:tcPr>
            <w:tcW w:w="2614" w:type="dxa"/>
          </w:tcPr>
          <w:p w14:paraId="52F79139" w14:textId="2DF403B4" w:rsidR="00C00919" w:rsidRPr="00447B1E" w:rsidRDefault="00A1056E" w:rsidP="00E41F18">
            <w:r>
              <w:t>Guest Speaker</w:t>
            </w:r>
          </w:p>
        </w:tc>
        <w:tc>
          <w:tcPr>
            <w:tcW w:w="1634" w:type="dxa"/>
          </w:tcPr>
          <w:p w14:paraId="7E8B1A4F" w14:textId="117A5F44" w:rsidR="00C00919" w:rsidRPr="00447B1E" w:rsidRDefault="00A1056E" w:rsidP="00E41F18">
            <w:r>
              <w:t>Karen Burton</w:t>
            </w:r>
          </w:p>
        </w:tc>
        <w:tc>
          <w:tcPr>
            <w:tcW w:w="3594" w:type="dxa"/>
          </w:tcPr>
          <w:p w14:paraId="397D4A67" w14:textId="4AD01D3E" w:rsidR="00C00919" w:rsidRPr="00447B1E" w:rsidRDefault="00A1056E" w:rsidP="00E41F18">
            <w:pPr>
              <w:rPr>
                <w:rFonts w:eastAsia="Arial"/>
                <w:bCs/>
                <w:color w:val="000000" w:themeColor="text1"/>
              </w:rPr>
            </w:pPr>
            <w:r w:rsidRPr="00F83F9A">
              <w:rPr>
                <w:rFonts w:ascii="Arial Nova" w:eastAsia="Arial" w:hAnsi="Arial Nova" w:cs="Arial"/>
                <w:bCs/>
              </w:rPr>
              <w:t>Deputy Director of Primary and Community Development</w:t>
            </w:r>
          </w:p>
        </w:tc>
        <w:tc>
          <w:tcPr>
            <w:tcW w:w="2614" w:type="dxa"/>
          </w:tcPr>
          <w:p w14:paraId="169C1515" w14:textId="6826C6CE" w:rsidR="00C00919" w:rsidRPr="00447B1E" w:rsidRDefault="00867726" w:rsidP="00E41F18">
            <w:pPr>
              <w:rPr>
                <w:rFonts w:eastAsia="Arial"/>
                <w:bCs/>
                <w:color w:val="000000" w:themeColor="text1"/>
              </w:rPr>
            </w:pPr>
            <w:r>
              <w:rPr>
                <w:rFonts w:eastAsia="Arial"/>
                <w:bCs/>
                <w:color w:val="000000" w:themeColor="text1"/>
              </w:rPr>
              <w:t>NHS E</w:t>
            </w:r>
            <w:r w:rsidR="00A1056E">
              <w:rPr>
                <w:rFonts w:eastAsia="Arial"/>
                <w:bCs/>
                <w:color w:val="000000" w:themeColor="text1"/>
              </w:rPr>
              <w:t>n</w:t>
            </w:r>
            <w:r>
              <w:rPr>
                <w:rFonts w:eastAsia="Arial"/>
                <w:bCs/>
                <w:color w:val="000000" w:themeColor="text1"/>
              </w:rPr>
              <w:t>gland</w:t>
            </w:r>
          </w:p>
        </w:tc>
      </w:tr>
      <w:tr w:rsidR="00C00919" w:rsidRPr="00447B1E" w14:paraId="0C4305F4" w14:textId="77777777" w:rsidTr="00E41F18">
        <w:tc>
          <w:tcPr>
            <w:tcW w:w="2614" w:type="dxa"/>
          </w:tcPr>
          <w:p w14:paraId="77176E10" w14:textId="524B1345" w:rsidR="00C00919" w:rsidRPr="00447B1E" w:rsidRDefault="00C00919" w:rsidP="00C00919">
            <w:r w:rsidRPr="00447B1E">
              <w:t>Citizens’ Assembly Representative</w:t>
            </w:r>
          </w:p>
        </w:tc>
        <w:tc>
          <w:tcPr>
            <w:tcW w:w="1634" w:type="dxa"/>
          </w:tcPr>
          <w:p w14:paraId="58E64E27" w14:textId="7E93D3A1" w:rsidR="00C00919" w:rsidRPr="00447B1E" w:rsidRDefault="00C00919" w:rsidP="00C00919">
            <w:r w:rsidRPr="00447B1E">
              <w:t>Kevin Dixon</w:t>
            </w:r>
          </w:p>
        </w:tc>
        <w:tc>
          <w:tcPr>
            <w:tcW w:w="3594" w:type="dxa"/>
          </w:tcPr>
          <w:p w14:paraId="16510F34" w14:textId="082AD1BD" w:rsidR="00C00919" w:rsidRPr="00447B1E" w:rsidRDefault="00C00919" w:rsidP="00C00919">
            <w:pPr>
              <w:rPr>
                <w:rFonts w:eastAsia="Arial"/>
                <w:bCs/>
                <w:color w:val="000000" w:themeColor="text1"/>
              </w:rPr>
            </w:pPr>
            <w:r w:rsidRPr="00447B1E">
              <w:rPr>
                <w:rFonts w:eastAsia="Arial"/>
                <w:bCs/>
                <w:color w:val="000000" w:themeColor="text1"/>
              </w:rPr>
              <w:t>Chair of Healthwatch Devon, Plymouth, Torbay</w:t>
            </w:r>
          </w:p>
        </w:tc>
        <w:tc>
          <w:tcPr>
            <w:tcW w:w="2614" w:type="dxa"/>
          </w:tcPr>
          <w:p w14:paraId="3EC0F9FC" w14:textId="6DBCE8A5" w:rsidR="00C00919" w:rsidRPr="00447B1E" w:rsidRDefault="00C00919" w:rsidP="00C00919">
            <w:pPr>
              <w:rPr>
                <w:rFonts w:eastAsia="Arial"/>
                <w:bCs/>
                <w:color w:val="000000" w:themeColor="text1"/>
              </w:rPr>
            </w:pPr>
            <w:r w:rsidRPr="00447B1E">
              <w:rPr>
                <w:rFonts w:eastAsia="Arial"/>
                <w:bCs/>
                <w:color w:val="000000" w:themeColor="text1"/>
              </w:rPr>
              <w:t>Healthwatch Devon, Plymouth, Torbay &amp; Citizens’ Assembly</w:t>
            </w:r>
          </w:p>
        </w:tc>
      </w:tr>
      <w:tr w:rsidR="00C00919" w:rsidRPr="00447B1E" w14:paraId="2F65BC60" w14:textId="77777777" w:rsidTr="00E41F18">
        <w:tc>
          <w:tcPr>
            <w:tcW w:w="2614" w:type="dxa"/>
          </w:tcPr>
          <w:p w14:paraId="2C61C47C" w14:textId="68E3B951" w:rsidR="00C00919" w:rsidRPr="00447B1E" w:rsidRDefault="00867726" w:rsidP="00C00919">
            <w:r>
              <w:t>Citizens’ Assembly Representative</w:t>
            </w:r>
          </w:p>
        </w:tc>
        <w:tc>
          <w:tcPr>
            <w:tcW w:w="1634" w:type="dxa"/>
          </w:tcPr>
          <w:p w14:paraId="3DBBA6B5" w14:textId="0843BEA3" w:rsidR="00C00919" w:rsidRPr="00447B1E" w:rsidRDefault="00A1056E" w:rsidP="00C00919">
            <w:r>
              <w:t>Nick Pennell</w:t>
            </w:r>
          </w:p>
        </w:tc>
        <w:tc>
          <w:tcPr>
            <w:tcW w:w="3594" w:type="dxa"/>
          </w:tcPr>
          <w:p w14:paraId="62F7498A" w14:textId="22E0782F" w:rsidR="00C00919" w:rsidRPr="00447B1E" w:rsidRDefault="00A1056E" w:rsidP="00C00919">
            <w:pPr>
              <w:rPr>
                <w:rFonts w:eastAsia="Arial"/>
                <w:bCs/>
                <w:color w:val="000000" w:themeColor="text1"/>
              </w:rPr>
            </w:pPr>
            <w:r>
              <w:rPr>
                <w:rFonts w:eastAsia="Arial"/>
                <w:bCs/>
                <w:color w:val="000000" w:themeColor="text1"/>
              </w:rPr>
              <w:t>Volunteer</w:t>
            </w:r>
          </w:p>
        </w:tc>
        <w:tc>
          <w:tcPr>
            <w:tcW w:w="2614" w:type="dxa"/>
          </w:tcPr>
          <w:p w14:paraId="43CD2087" w14:textId="4A9B44D0" w:rsidR="00C00919" w:rsidRPr="00447B1E" w:rsidRDefault="00867726" w:rsidP="00C00919">
            <w:pPr>
              <w:rPr>
                <w:rFonts w:eastAsia="Arial"/>
                <w:bCs/>
                <w:color w:val="000000" w:themeColor="text1"/>
              </w:rPr>
            </w:pPr>
            <w:r>
              <w:rPr>
                <w:rFonts w:eastAsia="Arial"/>
                <w:bCs/>
                <w:color w:val="000000" w:themeColor="text1"/>
              </w:rPr>
              <w:t>Independent</w:t>
            </w:r>
          </w:p>
        </w:tc>
      </w:tr>
    </w:tbl>
    <w:p w14:paraId="25F43603" w14:textId="77777777" w:rsidR="0018672A" w:rsidRPr="0018672A" w:rsidRDefault="0018672A" w:rsidP="0018672A"/>
    <w:sectPr w:rsidR="0018672A" w:rsidRPr="0018672A" w:rsidSect="006337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7FB4" w14:textId="77777777" w:rsidR="00010E2F" w:rsidRDefault="00010E2F" w:rsidP="004A207B">
      <w:pPr>
        <w:spacing w:after="0" w:line="240" w:lineRule="auto"/>
      </w:pPr>
      <w:r>
        <w:separator/>
      </w:r>
    </w:p>
  </w:endnote>
  <w:endnote w:type="continuationSeparator" w:id="0">
    <w:p w14:paraId="7252FB9C" w14:textId="77777777" w:rsidR="00010E2F" w:rsidRDefault="00010E2F" w:rsidP="004A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C3A5" w14:textId="77777777" w:rsidR="00010E2F" w:rsidRDefault="00010E2F" w:rsidP="004A207B">
      <w:pPr>
        <w:spacing w:after="0" w:line="240" w:lineRule="auto"/>
      </w:pPr>
      <w:r>
        <w:separator/>
      </w:r>
    </w:p>
  </w:footnote>
  <w:footnote w:type="continuationSeparator" w:id="0">
    <w:p w14:paraId="29A98347" w14:textId="77777777" w:rsidR="00010E2F" w:rsidRDefault="00010E2F" w:rsidP="004A207B">
      <w:pPr>
        <w:spacing w:after="0" w:line="240" w:lineRule="auto"/>
      </w:pPr>
      <w:r>
        <w:continuationSeparator/>
      </w:r>
    </w:p>
  </w:footnote>
  <w:footnote w:id="1">
    <w:p w14:paraId="3AAA2010" w14:textId="7B811180" w:rsidR="004A207B" w:rsidRDefault="004A207B" w:rsidP="00000EA0">
      <w:pPr>
        <w:pStyle w:val="FootnoteText"/>
      </w:pPr>
      <w:r>
        <w:rPr>
          <w:rStyle w:val="FootnoteReference"/>
        </w:rPr>
        <w:footnoteRef/>
      </w:r>
      <w:r>
        <w:t xml:space="preserve"> </w:t>
      </w:r>
      <w:hyperlink r:id="rId1" w:history="1">
        <w:r w:rsidR="00000EA0" w:rsidRPr="00000EA0">
          <w:rPr>
            <w:rStyle w:val="Hyperlink"/>
          </w:rPr>
          <w:t>NHS England » Neighbourhood health guidelines 2025/26</w:t>
        </w:r>
      </w:hyperlink>
    </w:p>
  </w:footnote>
  <w:footnote w:id="2">
    <w:p w14:paraId="0AD30E7F" w14:textId="2CCE3D74" w:rsidR="00F46D8B" w:rsidRDefault="00F46D8B" w:rsidP="00D23FA8">
      <w:pPr>
        <w:pStyle w:val="FootnoteText"/>
      </w:pPr>
      <w:r>
        <w:rPr>
          <w:rStyle w:val="FootnoteReference"/>
        </w:rPr>
        <w:footnoteRef/>
      </w:r>
      <w:r>
        <w:t xml:space="preserve"> </w:t>
      </w:r>
      <w:hyperlink r:id="rId2" w:history="1">
        <w:r w:rsidR="00D23FA8" w:rsidRPr="00D23FA8">
          <w:rPr>
            <w:rStyle w:val="Hyperlink"/>
          </w:rPr>
          <w:t>20181012_Rural_Workforce_Issues_in_Health_and_Care-min.pdf</w:t>
        </w:r>
      </w:hyperlink>
    </w:p>
  </w:footnote>
  <w:footnote w:id="3">
    <w:p w14:paraId="7837E013" w14:textId="1D446C90" w:rsidR="00291934" w:rsidRDefault="00291934" w:rsidP="00291934">
      <w:pPr>
        <w:pStyle w:val="FootnoteText"/>
      </w:pPr>
      <w:r>
        <w:rPr>
          <w:rStyle w:val="FootnoteReference"/>
        </w:rPr>
        <w:footnoteRef/>
      </w:r>
      <w:r>
        <w:t xml:space="preserve"> </w:t>
      </w:r>
      <w:hyperlink r:id="rId3" w:history="1">
        <w:r w:rsidRPr="00291934">
          <w:rPr>
            <w:rStyle w:val="Hyperlink"/>
          </w:rPr>
          <w:t>The Impact of Digital Health Solutions on Bridging the Health Care Gap in Rural Areas: A Scoping Review - PMC</w:t>
        </w:r>
      </w:hyperlink>
    </w:p>
  </w:footnote>
  <w:footnote w:id="4">
    <w:p w14:paraId="17945608" w14:textId="61135232" w:rsidR="0016716F" w:rsidRDefault="0016716F" w:rsidP="0016716F">
      <w:pPr>
        <w:pStyle w:val="FootnoteText"/>
      </w:pPr>
      <w:r>
        <w:rPr>
          <w:rStyle w:val="FootnoteReference"/>
        </w:rPr>
        <w:footnoteRef/>
      </w:r>
      <w:r>
        <w:t xml:space="preserve"> </w:t>
      </w:r>
      <w:hyperlink r:id="rId4" w:history="1">
        <w:r w:rsidRPr="0016716F">
          <w:rPr>
            <w:rStyle w:val="Hyperlink"/>
          </w:rPr>
          <w:t>NHS England — South West » Digital Neighbourhoods</w:t>
        </w:r>
      </w:hyperlink>
    </w:p>
  </w:footnote>
  <w:footnote w:id="5">
    <w:p w14:paraId="51C3E38D" w14:textId="003E2DA3" w:rsidR="00571D8C" w:rsidRDefault="00571D8C" w:rsidP="00ED5D3A">
      <w:pPr>
        <w:pStyle w:val="FootnoteText"/>
      </w:pPr>
      <w:r>
        <w:rPr>
          <w:rStyle w:val="FootnoteReference"/>
        </w:rPr>
        <w:footnoteRef/>
      </w:r>
      <w:r>
        <w:t xml:space="preserve"> </w:t>
      </w:r>
      <w:hyperlink r:id="rId5" w:history="1">
        <w:r w:rsidR="00ED5D3A" w:rsidRPr="00ED5D3A">
          <w:rPr>
            <w:rStyle w:val="Hyperlink"/>
          </w:rPr>
          <w:t>NHS England » Neighbourhood health – case studies of good practice</w:t>
        </w:r>
      </w:hyperlink>
    </w:p>
  </w:footnote>
  <w:footnote w:id="6">
    <w:p w14:paraId="6418C20E" w14:textId="79B396BB" w:rsidR="000516C7" w:rsidRDefault="000516C7" w:rsidP="00C13623">
      <w:pPr>
        <w:pStyle w:val="FootnoteText"/>
      </w:pPr>
      <w:r>
        <w:rPr>
          <w:rStyle w:val="FootnoteReference"/>
        </w:rPr>
        <w:footnoteRef/>
      </w:r>
      <w:r>
        <w:t xml:space="preserve"> </w:t>
      </w:r>
      <w:hyperlink r:id="rId6" w:history="1">
        <w:r w:rsidR="00C13623" w:rsidRPr="00C13623">
          <w:rPr>
            <w:rStyle w:val="Hyperlink"/>
          </w:rPr>
          <w:t>Fit for the future: 10 Year Health Plan for England (accessible version) - GOV.UK</w:t>
        </w:r>
      </w:hyperlink>
    </w:p>
  </w:footnote>
  <w:footnote w:id="7">
    <w:p w14:paraId="6129D8BD" w14:textId="5440EF04" w:rsidR="008B765B" w:rsidRDefault="008B765B" w:rsidP="008B765B">
      <w:pPr>
        <w:pStyle w:val="FootnoteText"/>
      </w:pPr>
      <w:r>
        <w:rPr>
          <w:rStyle w:val="FootnoteReference"/>
        </w:rPr>
        <w:footnoteRef/>
      </w:r>
      <w:r>
        <w:t xml:space="preserve"> </w:t>
      </w:r>
      <w:hyperlink r:id="rId7" w:history="1">
        <w:r w:rsidRPr="008B765B">
          <w:rPr>
            <w:rStyle w:val="Hyperlink"/>
          </w:rPr>
          <w:t>Toolkit for Increasing the Participation of Rural and Coastal Communities in Health and Social Care Research</w:t>
        </w:r>
      </w:hyperlink>
    </w:p>
  </w:footnote>
  <w:footnote w:id="8">
    <w:p w14:paraId="11B8BBFD" w14:textId="337A06F4" w:rsidR="00FC51D7" w:rsidRDefault="00FC51D7" w:rsidP="00FC51D7">
      <w:pPr>
        <w:pStyle w:val="FootnoteText"/>
      </w:pPr>
      <w:r>
        <w:rPr>
          <w:rStyle w:val="FootnoteReference"/>
        </w:rPr>
        <w:footnoteRef/>
      </w:r>
      <w:r>
        <w:t xml:space="preserve"> </w:t>
      </w:r>
      <w:hyperlink r:id="rId8" w:history="1">
        <w:r w:rsidRPr="00FC51D7">
          <w:rPr>
            <w:rStyle w:val="Hyperlink"/>
          </w:rPr>
          <w:t>Two Cheshire and Merseyside ‘Places’ become neighbourhood health ‘pioneers’ - NHS Cheshire and Merseyside</w:t>
        </w:r>
      </w:hyperlink>
    </w:p>
  </w:footnote>
  <w:footnote w:id="9">
    <w:p w14:paraId="32A73F92" w14:textId="0F9CD3BE" w:rsidR="001E7161" w:rsidRDefault="001E7161" w:rsidP="001E7161">
      <w:pPr>
        <w:pStyle w:val="FootnoteText"/>
      </w:pPr>
      <w:r>
        <w:rPr>
          <w:rStyle w:val="FootnoteReference"/>
        </w:rPr>
        <w:footnoteRef/>
      </w:r>
      <w:r>
        <w:t xml:space="preserve"> </w:t>
      </w:r>
      <w:hyperlink r:id="rId9" w:history="1">
        <w:r w:rsidRPr="001E7161">
          <w:rPr>
            <w:rStyle w:val="Hyperlink"/>
          </w:rPr>
          <w:t>Exclusive: ‘Neighbourhood’ pioneers revealed | News | Health Service Journal</w:t>
        </w:r>
      </w:hyperlink>
    </w:p>
  </w:footnote>
  <w:footnote w:id="10">
    <w:p w14:paraId="07DE0AFE" w14:textId="42E9ADED" w:rsidR="00984031" w:rsidRDefault="00984031" w:rsidP="00984031">
      <w:pPr>
        <w:pStyle w:val="FootnoteText"/>
      </w:pPr>
      <w:r>
        <w:rPr>
          <w:rStyle w:val="FootnoteReference"/>
        </w:rPr>
        <w:footnoteRef/>
      </w:r>
      <w:r>
        <w:t xml:space="preserve"> </w:t>
      </w:r>
      <w:hyperlink r:id="rId10" w:history="1">
        <w:r w:rsidRPr="00984031">
          <w:rPr>
            <w:rStyle w:val="Hyperlink"/>
          </w:rPr>
          <w:t>The model region blueprint: what you need to know | NHS Confederation</w:t>
        </w:r>
      </w:hyperlink>
    </w:p>
  </w:footnote>
  <w:footnote w:id="11">
    <w:p w14:paraId="491BC2B5" w14:textId="5D228191" w:rsidR="004723F7" w:rsidRDefault="004723F7" w:rsidP="004723F7">
      <w:pPr>
        <w:pStyle w:val="FootnoteText"/>
      </w:pPr>
      <w:r>
        <w:rPr>
          <w:rStyle w:val="FootnoteReference"/>
        </w:rPr>
        <w:footnoteRef/>
      </w:r>
      <w:r>
        <w:t xml:space="preserve"> </w:t>
      </w:r>
      <w:hyperlink r:id="rId11" w:history="1">
        <w:r w:rsidRPr="004723F7">
          <w:rPr>
            <w:rStyle w:val="Hyperlink"/>
          </w:rPr>
          <w:t>Exploring the impact of community-based interventions on healthy older adults’ physical health, psychological wellbeing, and social connections: A systematic review - ScienceDirect</w:t>
        </w:r>
      </w:hyperlink>
    </w:p>
  </w:footnote>
  <w:footnote w:id="12">
    <w:p w14:paraId="3F2A7239" w14:textId="694C86EF" w:rsidR="00236110" w:rsidRDefault="00236110" w:rsidP="00236110">
      <w:pPr>
        <w:pStyle w:val="FootnoteText"/>
      </w:pPr>
      <w:r>
        <w:rPr>
          <w:rStyle w:val="FootnoteReference"/>
        </w:rPr>
        <w:footnoteRef/>
      </w:r>
      <w:r>
        <w:t xml:space="preserve"> </w:t>
      </w:r>
      <w:hyperlink r:id="rId12" w:history="1">
        <w:r w:rsidRPr="00236110">
          <w:rPr>
            <w:rStyle w:val="Hyperlink"/>
          </w:rPr>
          <w:t>Alternatives to Admission LWSW.pdf</w:t>
        </w:r>
      </w:hyperlink>
    </w:p>
  </w:footnote>
  <w:footnote w:id="13">
    <w:p w14:paraId="552DB588" w14:textId="63212E9A" w:rsidR="00E961C9" w:rsidRDefault="00E961C9" w:rsidP="00E961C9">
      <w:pPr>
        <w:pStyle w:val="FootnoteText"/>
      </w:pPr>
      <w:r>
        <w:rPr>
          <w:rStyle w:val="FootnoteReference"/>
        </w:rPr>
        <w:footnoteRef/>
      </w:r>
      <w:r>
        <w:t xml:space="preserve"> </w:t>
      </w:r>
      <w:hyperlink r:id="rId13" w:history="1">
        <w:r w:rsidRPr="00E961C9">
          <w:rPr>
            <w:rStyle w:val="Hyperlink"/>
          </w:rPr>
          <w:t>Homepage | Best Start in Life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76B"/>
    <w:multiLevelType w:val="multilevel"/>
    <w:tmpl w:val="1FD0F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D361D"/>
    <w:multiLevelType w:val="hybridMultilevel"/>
    <w:tmpl w:val="1F3A4746"/>
    <w:lvl w:ilvl="0" w:tplc="E3AA933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52BA2"/>
    <w:multiLevelType w:val="multilevel"/>
    <w:tmpl w:val="3BA0D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F6B8E"/>
    <w:multiLevelType w:val="hybridMultilevel"/>
    <w:tmpl w:val="F3B87566"/>
    <w:lvl w:ilvl="0" w:tplc="E3AA933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C68DA"/>
    <w:multiLevelType w:val="hybridMultilevel"/>
    <w:tmpl w:val="CC6847F6"/>
    <w:lvl w:ilvl="0" w:tplc="6640FC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E25349A"/>
    <w:multiLevelType w:val="multilevel"/>
    <w:tmpl w:val="53380FFA"/>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52A372E"/>
    <w:multiLevelType w:val="multilevel"/>
    <w:tmpl w:val="514A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8625000">
    <w:abstractNumId w:val="5"/>
  </w:num>
  <w:num w:numId="2" w16cid:durableId="590312301">
    <w:abstractNumId w:val="1"/>
  </w:num>
  <w:num w:numId="3" w16cid:durableId="1733387758">
    <w:abstractNumId w:val="3"/>
  </w:num>
  <w:num w:numId="4" w16cid:durableId="1192380411">
    <w:abstractNumId w:val="4"/>
  </w:num>
  <w:num w:numId="5" w16cid:durableId="1204438694">
    <w:abstractNumId w:val="0"/>
  </w:num>
  <w:num w:numId="6" w16cid:durableId="834875581">
    <w:abstractNumId w:val="6"/>
  </w:num>
  <w:num w:numId="7" w16cid:durableId="1120220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ZlC3iEedqorY9sEXlGGEIBnOUjMhUGvmUKkr+evbGpFOw1B9exJmlbtTl07jiB6/VcGbRZb3bGi9c007Mn9FwA==" w:salt="mdl/ye3i/UY8uFahForw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24"/>
    <w:rsid w:val="00000EA0"/>
    <w:rsid w:val="000034A7"/>
    <w:rsid w:val="000043DA"/>
    <w:rsid w:val="00004E42"/>
    <w:rsid w:val="00010E2F"/>
    <w:rsid w:val="00013166"/>
    <w:rsid w:val="0001674C"/>
    <w:rsid w:val="00020725"/>
    <w:rsid w:val="00023683"/>
    <w:rsid w:val="0002551F"/>
    <w:rsid w:val="000346FD"/>
    <w:rsid w:val="00044B4C"/>
    <w:rsid w:val="000467BB"/>
    <w:rsid w:val="000516C7"/>
    <w:rsid w:val="00056996"/>
    <w:rsid w:val="00073E30"/>
    <w:rsid w:val="00075127"/>
    <w:rsid w:val="0007579F"/>
    <w:rsid w:val="00084027"/>
    <w:rsid w:val="000925C7"/>
    <w:rsid w:val="000A15BC"/>
    <w:rsid w:val="000A29D6"/>
    <w:rsid w:val="000A45DD"/>
    <w:rsid w:val="000C0DE8"/>
    <w:rsid w:val="000C5237"/>
    <w:rsid w:val="000C54D0"/>
    <w:rsid w:val="000C60E5"/>
    <w:rsid w:val="000D3580"/>
    <w:rsid w:val="000D3ACE"/>
    <w:rsid w:val="000E3F61"/>
    <w:rsid w:val="000E4C1A"/>
    <w:rsid w:val="000E5AFF"/>
    <w:rsid w:val="000E61A9"/>
    <w:rsid w:val="000F4A93"/>
    <w:rsid w:val="000F5C28"/>
    <w:rsid w:val="000F7212"/>
    <w:rsid w:val="00100B3A"/>
    <w:rsid w:val="00104B75"/>
    <w:rsid w:val="00105C62"/>
    <w:rsid w:val="00124F30"/>
    <w:rsid w:val="00130864"/>
    <w:rsid w:val="001312A0"/>
    <w:rsid w:val="00137744"/>
    <w:rsid w:val="001436FA"/>
    <w:rsid w:val="0015391A"/>
    <w:rsid w:val="0016716F"/>
    <w:rsid w:val="00171278"/>
    <w:rsid w:val="0017486C"/>
    <w:rsid w:val="00175754"/>
    <w:rsid w:val="00176F39"/>
    <w:rsid w:val="00181DA4"/>
    <w:rsid w:val="00181F62"/>
    <w:rsid w:val="0018672A"/>
    <w:rsid w:val="00191B9E"/>
    <w:rsid w:val="0019315D"/>
    <w:rsid w:val="001C0593"/>
    <w:rsid w:val="001C1384"/>
    <w:rsid w:val="001D10A4"/>
    <w:rsid w:val="001E0409"/>
    <w:rsid w:val="001E1E51"/>
    <w:rsid w:val="001E7161"/>
    <w:rsid w:val="001E7D80"/>
    <w:rsid w:val="001F0322"/>
    <w:rsid w:val="001F0C7C"/>
    <w:rsid w:val="001F149B"/>
    <w:rsid w:val="001F3FE3"/>
    <w:rsid w:val="002050C7"/>
    <w:rsid w:val="002101F1"/>
    <w:rsid w:val="002134FB"/>
    <w:rsid w:val="002139EF"/>
    <w:rsid w:val="00214106"/>
    <w:rsid w:val="002249E3"/>
    <w:rsid w:val="002252EC"/>
    <w:rsid w:val="00236110"/>
    <w:rsid w:val="0024161D"/>
    <w:rsid w:val="00243910"/>
    <w:rsid w:val="002464F7"/>
    <w:rsid w:val="00254025"/>
    <w:rsid w:val="00266704"/>
    <w:rsid w:val="00267865"/>
    <w:rsid w:val="00276747"/>
    <w:rsid w:val="00277EF7"/>
    <w:rsid w:val="00291934"/>
    <w:rsid w:val="00293422"/>
    <w:rsid w:val="002A1BD8"/>
    <w:rsid w:val="002A20AA"/>
    <w:rsid w:val="002A31A3"/>
    <w:rsid w:val="002B0C5D"/>
    <w:rsid w:val="002B1334"/>
    <w:rsid w:val="002B72D6"/>
    <w:rsid w:val="002C1BE4"/>
    <w:rsid w:val="002C297D"/>
    <w:rsid w:val="002C5912"/>
    <w:rsid w:val="002C6722"/>
    <w:rsid w:val="002D29A2"/>
    <w:rsid w:val="002D32BF"/>
    <w:rsid w:val="002F1242"/>
    <w:rsid w:val="00302610"/>
    <w:rsid w:val="003057F4"/>
    <w:rsid w:val="00311C9C"/>
    <w:rsid w:val="003168E7"/>
    <w:rsid w:val="00316C02"/>
    <w:rsid w:val="0032104B"/>
    <w:rsid w:val="00323063"/>
    <w:rsid w:val="00326877"/>
    <w:rsid w:val="003353D2"/>
    <w:rsid w:val="00335F16"/>
    <w:rsid w:val="0033755E"/>
    <w:rsid w:val="003441FC"/>
    <w:rsid w:val="00346149"/>
    <w:rsid w:val="00347A88"/>
    <w:rsid w:val="00351FBD"/>
    <w:rsid w:val="003549A0"/>
    <w:rsid w:val="003664DF"/>
    <w:rsid w:val="00370F75"/>
    <w:rsid w:val="00376E70"/>
    <w:rsid w:val="003777A9"/>
    <w:rsid w:val="003852A7"/>
    <w:rsid w:val="003961F9"/>
    <w:rsid w:val="00397753"/>
    <w:rsid w:val="003A087A"/>
    <w:rsid w:val="003A2652"/>
    <w:rsid w:val="003A4AB3"/>
    <w:rsid w:val="003B654C"/>
    <w:rsid w:val="003C0729"/>
    <w:rsid w:val="003C0A7A"/>
    <w:rsid w:val="003C0C2B"/>
    <w:rsid w:val="003C41C7"/>
    <w:rsid w:val="003C7F7F"/>
    <w:rsid w:val="003D5174"/>
    <w:rsid w:val="003D7735"/>
    <w:rsid w:val="003E13D4"/>
    <w:rsid w:val="003E1778"/>
    <w:rsid w:val="003E216E"/>
    <w:rsid w:val="003E2401"/>
    <w:rsid w:val="00421A6A"/>
    <w:rsid w:val="004222DF"/>
    <w:rsid w:val="00426321"/>
    <w:rsid w:val="00430173"/>
    <w:rsid w:val="00433A84"/>
    <w:rsid w:val="00441351"/>
    <w:rsid w:val="004428BB"/>
    <w:rsid w:val="00442957"/>
    <w:rsid w:val="004435BE"/>
    <w:rsid w:val="00443D17"/>
    <w:rsid w:val="0044471D"/>
    <w:rsid w:val="00445BE4"/>
    <w:rsid w:val="00446136"/>
    <w:rsid w:val="00453F60"/>
    <w:rsid w:val="004711B5"/>
    <w:rsid w:val="004723F7"/>
    <w:rsid w:val="0047418E"/>
    <w:rsid w:val="00477F99"/>
    <w:rsid w:val="00485FB4"/>
    <w:rsid w:val="00491663"/>
    <w:rsid w:val="00493616"/>
    <w:rsid w:val="004A207B"/>
    <w:rsid w:val="004A2397"/>
    <w:rsid w:val="004A3992"/>
    <w:rsid w:val="004B10A3"/>
    <w:rsid w:val="004B32D0"/>
    <w:rsid w:val="004B5614"/>
    <w:rsid w:val="004B6ED3"/>
    <w:rsid w:val="004D5D0C"/>
    <w:rsid w:val="004D79B8"/>
    <w:rsid w:val="004E7E6A"/>
    <w:rsid w:val="004F0C6B"/>
    <w:rsid w:val="004F35B2"/>
    <w:rsid w:val="004F7543"/>
    <w:rsid w:val="005012ED"/>
    <w:rsid w:val="00505843"/>
    <w:rsid w:val="00521634"/>
    <w:rsid w:val="00523AF6"/>
    <w:rsid w:val="005252AC"/>
    <w:rsid w:val="005348A0"/>
    <w:rsid w:val="00535533"/>
    <w:rsid w:val="005567AA"/>
    <w:rsid w:val="00556BCD"/>
    <w:rsid w:val="00560F22"/>
    <w:rsid w:val="00571916"/>
    <w:rsid w:val="00571D8C"/>
    <w:rsid w:val="00573B2D"/>
    <w:rsid w:val="00574A34"/>
    <w:rsid w:val="00575821"/>
    <w:rsid w:val="005778C8"/>
    <w:rsid w:val="00577FE4"/>
    <w:rsid w:val="005816FE"/>
    <w:rsid w:val="00581C93"/>
    <w:rsid w:val="00584B53"/>
    <w:rsid w:val="005869DF"/>
    <w:rsid w:val="005903EC"/>
    <w:rsid w:val="00591F56"/>
    <w:rsid w:val="00592565"/>
    <w:rsid w:val="005A1FE9"/>
    <w:rsid w:val="005A31ED"/>
    <w:rsid w:val="005A33C7"/>
    <w:rsid w:val="005A49AA"/>
    <w:rsid w:val="005A5D53"/>
    <w:rsid w:val="005A65DB"/>
    <w:rsid w:val="005A79A8"/>
    <w:rsid w:val="005B0E40"/>
    <w:rsid w:val="005B3A35"/>
    <w:rsid w:val="005B5C79"/>
    <w:rsid w:val="005B6AA0"/>
    <w:rsid w:val="005C0779"/>
    <w:rsid w:val="005C7D3B"/>
    <w:rsid w:val="005D12EB"/>
    <w:rsid w:val="005D3BD0"/>
    <w:rsid w:val="005D4603"/>
    <w:rsid w:val="005D67C9"/>
    <w:rsid w:val="005D7F0A"/>
    <w:rsid w:val="005E2542"/>
    <w:rsid w:val="005E43F7"/>
    <w:rsid w:val="005F473C"/>
    <w:rsid w:val="005F475A"/>
    <w:rsid w:val="005F505E"/>
    <w:rsid w:val="00601156"/>
    <w:rsid w:val="006013F0"/>
    <w:rsid w:val="00604D81"/>
    <w:rsid w:val="006061B3"/>
    <w:rsid w:val="00606A8A"/>
    <w:rsid w:val="00606F6B"/>
    <w:rsid w:val="00611709"/>
    <w:rsid w:val="006155F9"/>
    <w:rsid w:val="006159E7"/>
    <w:rsid w:val="00624EE5"/>
    <w:rsid w:val="006264E5"/>
    <w:rsid w:val="00626AEA"/>
    <w:rsid w:val="00632888"/>
    <w:rsid w:val="00633724"/>
    <w:rsid w:val="0063554A"/>
    <w:rsid w:val="00640143"/>
    <w:rsid w:val="00643E60"/>
    <w:rsid w:val="00647FAB"/>
    <w:rsid w:val="00651BEC"/>
    <w:rsid w:val="00651C6F"/>
    <w:rsid w:val="00651F23"/>
    <w:rsid w:val="006577D8"/>
    <w:rsid w:val="00657E00"/>
    <w:rsid w:val="00674054"/>
    <w:rsid w:val="00676D0D"/>
    <w:rsid w:val="00686187"/>
    <w:rsid w:val="00686C98"/>
    <w:rsid w:val="0069660D"/>
    <w:rsid w:val="00696896"/>
    <w:rsid w:val="006A0AB7"/>
    <w:rsid w:val="006A5312"/>
    <w:rsid w:val="006B393F"/>
    <w:rsid w:val="006B4416"/>
    <w:rsid w:val="006C02CA"/>
    <w:rsid w:val="006C3341"/>
    <w:rsid w:val="006C4C2F"/>
    <w:rsid w:val="006D2DDE"/>
    <w:rsid w:val="006E3103"/>
    <w:rsid w:val="006E53B7"/>
    <w:rsid w:val="006F23B3"/>
    <w:rsid w:val="006F32DB"/>
    <w:rsid w:val="006F3F32"/>
    <w:rsid w:val="0070433D"/>
    <w:rsid w:val="00707B20"/>
    <w:rsid w:val="00711798"/>
    <w:rsid w:val="00712652"/>
    <w:rsid w:val="00717CC9"/>
    <w:rsid w:val="00721C02"/>
    <w:rsid w:val="0072728F"/>
    <w:rsid w:val="007343C1"/>
    <w:rsid w:val="0073677B"/>
    <w:rsid w:val="00744284"/>
    <w:rsid w:val="00747253"/>
    <w:rsid w:val="00747EB0"/>
    <w:rsid w:val="00751A99"/>
    <w:rsid w:val="00752E8D"/>
    <w:rsid w:val="007546C5"/>
    <w:rsid w:val="00755075"/>
    <w:rsid w:val="0076196B"/>
    <w:rsid w:val="00762DC3"/>
    <w:rsid w:val="00767679"/>
    <w:rsid w:val="00780060"/>
    <w:rsid w:val="00783F4B"/>
    <w:rsid w:val="007A080D"/>
    <w:rsid w:val="007C1FF6"/>
    <w:rsid w:val="007D34FE"/>
    <w:rsid w:val="007D5F08"/>
    <w:rsid w:val="007E0D1C"/>
    <w:rsid w:val="007E1347"/>
    <w:rsid w:val="007E18A4"/>
    <w:rsid w:val="007E3F25"/>
    <w:rsid w:val="007E630E"/>
    <w:rsid w:val="00800788"/>
    <w:rsid w:val="008140F2"/>
    <w:rsid w:val="00826889"/>
    <w:rsid w:val="00831108"/>
    <w:rsid w:val="00841556"/>
    <w:rsid w:val="00844C99"/>
    <w:rsid w:val="008471FB"/>
    <w:rsid w:val="00850DF8"/>
    <w:rsid w:val="00853739"/>
    <w:rsid w:val="00853FAA"/>
    <w:rsid w:val="00867664"/>
    <w:rsid w:val="00867726"/>
    <w:rsid w:val="0087416A"/>
    <w:rsid w:val="008748F5"/>
    <w:rsid w:val="00883EFB"/>
    <w:rsid w:val="00891AC1"/>
    <w:rsid w:val="008929A9"/>
    <w:rsid w:val="008A49CC"/>
    <w:rsid w:val="008A5336"/>
    <w:rsid w:val="008A54E5"/>
    <w:rsid w:val="008B10BE"/>
    <w:rsid w:val="008B6550"/>
    <w:rsid w:val="008B765B"/>
    <w:rsid w:val="008C1282"/>
    <w:rsid w:val="008C42D6"/>
    <w:rsid w:val="008C59E3"/>
    <w:rsid w:val="008C5A9B"/>
    <w:rsid w:val="008C70D5"/>
    <w:rsid w:val="008D251A"/>
    <w:rsid w:val="008D2959"/>
    <w:rsid w:val="008D4B94"/>
    <w:rsid w:val="008D518F"/>
    <w:rsid w:val="008D7773"/>
    <w:rsid w:val="008E0038"/>
    <w:rsid w:val="008E7D44"/>
    <w:rsid w:val="008F05D9"/>
    <w:rsid w:val="008F5386"/>
    <w:rsid w:val="008F6BDA"/>
    <w:rsid w:val="00903B46"/>
    <w:rsid w:val="00905FC8"/>
    <w:rsid w:val="00906091"/>
    <w:rsid w:val="00907889"/>
    <w:rsid w:val="009118EB"/>
    <w:rsid w:val="00915227"/>
    <w:rsid w:val="009173D2"/>
    <w:rsid w:val="00921431"/>
    <w:rsid w:val="00921C02"/>
    <w:rsid w:val="009247C9"/>
    <w:rsid w:val="00925E22"/>
    <w:rsid w:val="00930B0E"/>
    <w:rsid w:val="0093474C"/>
    <w:rsid w:val="009347B6"/>
    <w:rsid w:val="00937857"/>
    <w:rsid w:val="00943F11"/>
    <w:rsid w:val="00946160"/>
    <w:rsid w:val="00946D9D"/>
    <w:rsid w:val="00951E4B"/>
    <w:rsid w:val="00956FF3"/>
    <w:rsid w:val="00966FD4"/>
    <w:rsid w:val="00967E65"/>
    <w:rsid w:val="0097218D"/>
    <w:rsid w:val="009727BE"/>
    <w:rsid w:val="00972878"/>
    <w:rsid w:val="00974172"/>
    <w:rsid w:val="0098133D"/>
    <w:rsid w:val="0098227B"/>
    <w:rsid w:val="00983FC7"/>
    <w:rsid w:val="00984031"/>
    <w:rsid w:val="00984229"/>
    <w:rsid w:val="009849D4"/>
    <w:rsid w:val="00984C96"/>
    <w:rsid w:val="009919F8"/>
    <w:rsid w:val="009B0E10"/>
    <w:rsid w:val="009B1D93"/>
    <w:rsid w:val="009B2647"/>
    <w:rsid w:val="009B2F6A"/>
    <w:rsid w:val="009C4D7C"/>
    <w:rsid w:val="009C5593"/>
    <w:rsid w:val="009D35B3"/>
    <w:rsid w:val="009E3693"/>
    <w:rsid w:val="009E53DE"/>
    <w:rsid w:val="009F2C73"/>
    <w:rsid w:val="00A0213A"/>
    <w:rsid w:val="00A048DF"/>
    <w:rsid w:val="00A050AD"/>
    <w:rsid w:val="00A1056E"/>
    <w:rsid w:val="00A11830"/>
    <w:rsid w:val="00A13506"/>
    <w:rsid w:val="00A1567B"/>
    <w:rsid w:val="00A17D8C"/>
    <w:rsid w:val="00A33B5F"/>
    <w:rsid w:val="00A34B4B"/>
    <w:rsid w:val="00A4346C"/>
    <w:rsid w:val="00A46B2C"/>
    <w:rsid w:val="00A57C1C"/>
    <w:rsid w:val="00A60157"/>
    <w:rsid w:val="00A6079C"/>
    <w:rsid w:val="00A61B23"/>
    <w:rsid w:val="00A65320"/>
    <w:rsid w:val="00A65513"/>
    <w:rsid w:val="00A655C6"/>
    <w:rsid w:val="00A6696F"/>
    <w:rsid w:val="00A73F88"/>
    <w:rsid w:val="00A7749A"/>
    <w:rsid w:val="00A80A46"/>
    <w:rsid w:val="00A810D3"/>
    <w:rsid w:val="00A901D8"/>
    <w:rsid w:val="00A972BA"/>
    <w:rsid w:val="00AA07D0"/>
    <w:rsid w:val="00AA3BF9"/>
    <w:rsid w:val="00AA5B24"/>
    <w:rsid w:val="00AB4847"/>
    <w:rsid w:val="00AB49C5"/>
    <w:rsid w:val="00AC0A54"/>
    <w:rsid w:val="00AD26D7"/>
    <w:rsid w:val="00AD58F8"/>
    <w:rsid w:val="00AD7D2B"/>
    <w:rsid w:val="00AE21AB"/>
    <w:rsid w:val="00AF6055"/>
    <w:rsid w:val="00B06A2C"/>
    <w:rsid w:val="00B1287B"/>
    <w:rsid w:val="00B12E8D"/>
    <w:rsid w:val="00B144A6"/>
    <w:rsid w:val="00B1746D"/>
    <w:rsid w:val="00B215D9"/>
    <w:rsid w:val="00B53C47"/>
    <w:rsid w:val="00B655EB"/>
    <w:rsid w:val="00B656BB"/>
    <w:rsid w:val="00B6666C"/>
    <w:rsid w:val="00B70B97"/>
    <w:rsid w:val="00B75E8E"/>
    <w:rsid w:val="00B823C2"/>
    <w:rsid w:val="00B83B6B"/>
    <w:rsid w:val="00B92809"/>
    <w:rsid w:val="00B92AC3"/>
    <w:rsid w:val="00BA0264"/>
    <w:rsid w:val="00BA2030"/>
    <w:rsid w:val="00BB22A9"/>
    <w:rsid w:val="00BB3928"/>
    <w:rsid w:val="00BB3F56"/>
    <w:rsid w:val="00BB4B1A"/>
    <w:rsid w:val="00BB6D0E"/>
    <w:rsid w:val="00BC2F24"/>
    <w:rsid w:val="00BC5C83"/>
    <w:rsid w:val="00BC7B31"/>
    <w:rsid w:val="00BD2FA3"/>
    <w:rsid w:val="00BD3FF5"/>
    <w:rsid w:val="00BD714C"/>
    <w:rsid w:val="00BE5DF0"/>
    <w:rsid w:val="00BF4FF3"/>
    <w:rsid w:val="00BF527A"/>
    <w:rsid w:val="00BF6DA3"/>
    <w:rsid w:val="00BF7BC5"/>
    <w:rsid w:val="00C00919"/>
    <w:rsid w:val="00C01042"/>
    <w:rsid w:val="00C04121"/>
    <w:rsid w:val="00C05732"/>
    <w:rsid w:val="00C07399"/>
    <w:rsid w:val="00C13623"/>
    <w:rsid w:val="00C15338"/>
    <w:rsid w:val="00C1795A"/>
    <w:rsid w:val="00C2250A"/>
    <w:rsid w:val="00C2767E"/>
    <w:rsid w:val="00C3014E"/>
    <w:rsid w:val="00C361BF"/>
    <w:rsid w:val="00C46BAD"/>
    <w:rsid w:val="00C50A3A"/>
    <w:rsid w:val="00C515A6"/>
    <w:rsid w:val="00C628E6"/>
    <w:rsid w:val="00C660DD"/>
    <w:rsid w:val="00C67BC5"/>
    <w:rsid w:val="00C745CE"/>
    <w:rsid w:val="00C82340"/>
    <w:rsid w:val="00C82928"/>
    <w:rsid w:val="00C86D09"/>
    <w:rsid w:val="00C900FF"/>
    <w:rsid w:val="00C91C3F"/>
    <w:rsid w:val="00C92DEA"/>
    <w:rsid w:val="00C93D14"/>
    <w:rsid w:val="00C95AEF"/>
    <w:rsid w:val="00CA243B"/>
    <w:rsid w:val="00CA2F7F"/>
    <w:rsid w:val="00CB33BA"/>
    <w:rsid w:val="00CC192D"/>
    <w:rsid w:val="00CC63EB"/>
    <w:rsid w:val="00CC6745"/>
    <w:rsid w:val="00CE1FB3"/>
    <w:rsid w:val="00CE204B"/>
    <w:rsid w:val="00CE2184"/>
    <w:rsid w:val="00CE73C2"/>
    <w:rsid w:val="00CF0D5A"/>
    <w:rsid w:val="00CF3C79"/>
    <w:rsid w:val="00CF7E8D"/>
    <w:rsid w:val="00D040DF"/>
    <w:rsid w:val="00D07AE3"/>
    <w:rsid w:val="00D07D34"/>
    <w:rsid w:val="00D1592B"/>
    <w:rsid w:val="00D23FA8"/>
    <w:rsid w:val="00D24521"/>
    <w:rsid w:val="00D505CA"/>
    <w:rsid w:val="00D52406"/>
    <w:rsid w:val="00D53B7D"/>
    <w:rsid w:val="00D53F5A"/>
    <w:rsid w:val="00D56D5A"/>
    <w:rsid w:val="00D633E8"/>
    <w:rsid w:val="00D644EE"/>
    <w:rsid w:val="00D823B1"/>
    <w:rsid w:val="00D95104"/>
    <w:rsid w:val="00D957D3"/>
    <w:rsid w:val="00DA3C2B"/>
    <w:rsid w:val="00DA5C21"/>
    <w:rsid w:val="00DA69D1"/>
    <w:rsid w:val="00DB1CD7"/>
    <w:rsid w:val="00DC21E3"/>
    <w:rsid w:val="00DC3B76"/>
    <w:rsid w:val="00DD3470"/>
    <w:rsid w:val="00DE079C"/>
    <w:rsid w:val="00DE16BD"/>
    <w:rsid w:val="00DE6F2C"/>
    <w:rsid w:val="00DF0CC5"/>
    <w:rsid w:val="00E00C20"/>
    <w:rsid w:val="00E10E14"/>
    <w:rsid w:val="00E122C8"/>
    <w:rsid w:val="00E20E39"/>
    <w:rsid w:val="00E23DBE"/>
    <w:rsid w:val="00E247D3"/>
    <w:rsid w:val="00E30A44"/>
    <w:rsid w:val="00E31EDB"/>
    <w:rsid w:val="00E33280"/>
    <w:rsid w:val="00E36F6C"/>
    <w:rsid w:val="00E57A0B"/>
    <w:rsid w:val="00E70439"/>
    <w:rsid w:val="00E70B13"/>
    <w:rsid w:val="00E83627"/>
    <w:rsid w:val="00E961C9"/>
    <w:rsid w:val="00EA019B"/>
    <w:rsid w:val="00EA3408"/>
    <w:rsid w:val="00EB1C5F"/>
    <w:rsid w:val="00EB2895"/>
    <w:rsid w:val="00EC008A"/>
    <w:rsid w:val="00EC365A"/>
    <w:rsid w:val="00EC51AA"/>
    <w:rsid w:val="00EC6783"/>
    <w:rsid w:val="00EC7B13"/>
    <w:rsid w:val="00ED502B"/>
    <w:rsid w:val="00ED5D3A"/>
    <w:rsid w:val="00EE34F2"/>
    <w:rsid w:val="00EE470B"/>
    <w:rsid w:val="00EE4B87"/>
    <w:rsid w:val="00EF6D26"/>
    <w:rsid w:val="00EF702A"/>
    <w:rsid w:val="00F00D3B"/>
    <w:rsid w:val="00F02005"/>
    <w:rsid w:val="00F02931"/>
    <w:rsid w:val="00F063BC"/>
    <w:rsid w:val="00F10E09"/>
    <w:rsid w:val="00F21232"/>
    <w:rsid w:val="00F229E0"/>
    <w:rsid w:val="00F2595C"/>
    <w:rsid w:val="00F32C1D"/>
    <w:rsid w:val="00F36905"/>
    <w:rsid w:val="00F44ABE"/>
    <w:rsid w:val="00F46D8B"/>
    <w:rsid w:val="00F51040"/>
    <w:rsid w:val="00F76D12"/>
    <w:rsid w:val="00F83047"/>
    <w:rsid w:val="00FA4C2B"/>
    <w:rsid w:val="00FB3CD6"/>
    <w:rsid w:val="00FB522E"/>
    <w:rsid w:val="00FB57F8"/>
    <w:rsid w:val="00FC51D7"/>
    <w:rsid w:val="00FD4008"/>
    <w:rsid w:val="00FD756C"/>
    <w:rsid w:val="00FE4C9A"/>
    <w:rsid w:val="00FE6CDA"/>
    <w:rsid w:val="00FF1E19"/>
    <w:rsid w:val="00FF68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28D6"/>
  <w15:chartTrackingRefBased/>
  <w15:docId w15:val="{2AE636C6-D4B7-4FC1-B05D-160EB0CC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3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3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3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3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724"/>
    <w:rPr>
      <w:rFonts w:eastAsiaTheme="majorEastAsia" w:cstheme="majorBidi"/>
      <w:color w:val="272727" w:themeColor="text1" w:themeTint="D8"/>
    </w:rPr>
  </w:style>
  <w:style w:type="paragraph" w:styleId="Title">
    <w:name w:val="Title"/>
    <w:basedOn w:val="Normal"/>
    <w:next w:val="Normal"/>
    <w:link w:val="TitleChar"/>
    <w:uiPriority w:val="10"/>
    <w:qFormat/>
    <w:rsid w:val="00633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724"/>
    <w:pPr>
      <w:spacing w:before="160"/>
      <w:jc w:val="center"/>
    </w:pPr>
    <w:rPr>
      <w:i/>
      <w:iCs/>
      <w:color w:val="404040" w:themeColor="text1" w:themeTint="BF"/>
    </w:rPr>
  </w:style>
  <w:style w:type="character" w:customStyle="1" w:styleId="QuoteChar">
    <w:name w:val="Quote Char"/>
    <w:basedOn w:val="DefaultParagraphFont"/>
    <w:link w:val="Quote"/>
    <w:uiPriority w:val="29"/>
    <w:rsid w:val="00633724"/>
    <w:rPr>
      <w:i/>
      <w:iCs/>
      <w:color w:val="404040" w:themeColor="text1" w:themeTint="BF"/>
    </w:rPr>
  </w:style>
  <w:style w:type="paragraph" w:styleId="ListParagraph">
    <w:name w:val="List Paragraph"/>
    <w:basedOn w:val="Normal"/>
    <w:uiPriority w:val="34"/>
    <w:qFormat/>
    <w:rsid w:val="00633724"/>
    <w:pPr>
      <w:ind w:left="720"/>
      <w:contextualSpacing/>
    </w:pPr>
  </w:style>
  <w:style w:type="character" w:styleId="IntenseEmphasis">
    <w:name w:val="Intense Emphasis"/>
    <w:basedOn w:val="DefaultParagraphFont"/>
    <w:uiPriority w:val="21"/>
    <w:qFormat/>
    <w:rsid w:val="00633724"/>
    <w:rPr>
      <w:i/>
      <w:iCs/>
      <w:color w:val="0F4761" w:themeColor="accent1" w:themeShade="BF"/>
    </w:rPr>
  </w:style>
  <w:style w:type="paragraph" w:styleId="IntenseQuote">
    <w:name w:val="Intense Quote"/>
    <w:basedOn w:val="Normal"/>
    <w:next w:val="Normal"/>
    <w:link w:val="IntenseQuoteChar"/>
    <w:uiPriority w:val="30"/>
    <w:qFormat/>
    <w:rsid w:val="00633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724"/>
    <w:rPr>
      <w:i/>
      <w:iCs/>
      <w:color w:val="0F4761" w:themeColor="accent1" w:themeShade="BF"/>
    </w:rPr>
  </w:style>
  <w:style w:type="character" w:styleId="IntenseReference">
    <w:name w:val="Intense Reference"/>
    <w:basedOn w:val="DefaultParagraphFont"/>
    <w:uiPriority w:val="32"/>
    <w:qFormat/>
    <w:rsid w:val="00633724"/>
    <w:rPr>
      <w:b/>
      <w:bCs/>
      <w:smallCaps/>
      <w:color w:val="0F4761" w:themeColor="accent1" w:themeShade="BF"/>
      <w:spacing w:val="5"/>
    </w:rPr>
  </w:style>
  <w:style w:type="paragraph" w:styleId="TOCHeading">
    <w:name w:val="TOC Heading"/>
    <w:basedOn w:val="Heading1"/>
    <w:next w:val="Normal"/>
    <w:uiPriority w:val="39"/>
    <w:unhideWhenUsed/>
    <w:qFormat/>
    <w:rsid w:val="003549A0"/>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762DC3"/>
    <w:pPr>
      <w:spacing w:after="100"/>
      <w:ind w:left="240"/>
    </w:pPr>
  </w:style>
  <w:style w:type="character" w:styleId="Hyperlink">
    <w:name w:val="Hyperlink"/>
    <w:basedOn w:val="DefaultParagraphFont"/>
    <w:uiPriority w:val="99"/>
    <w:unhideWhenUsed/>
    <w:rsid w:val="00762DC3"/>
    <w:rPr>
      <w:color w:val="467886" w:themeColor="hyperlink"/>
      <w:u w:val="single"/>
    </w:rPr>
  </w:style>
  <w:style w:type="paragraph" w:styleId="FootnoteText">
    <w:name w:val="footnote text"/>
    <w:basedOn w:val="Normal"/>
    <w:link w:val="FootnoteTextChar"/>
    <w:uiPriority w:val="99"/>
    <w:semiHidden/>
    <w:unhideWhenUsed/>
    <w:rsid w:val="004A20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07B"/>
    <w:rPr>
      <w:sz w:val="20"/>
      <w:szCs w:val="20"/>
    </w:rPr>
  </w:style>
  <w:style w:type="character" w:styleId="FootnoteReference">
    <w:name w:val="footnote reference"/>
    <w:basedOn w:val="DefaultParagraphFont"/>
    <w:uiPriority w:val="99"/>
    <w:semiHidden/>
    <w:unhideWhenUsed/>
    <w:rsid w:val="004A207B"/>
    <w:rPr>
      <w:vertAlign w:val="superscript"/>
    </w:rPr>
  </w:style>
  <w:style w:type="character" w:styleId="UnresolvedMention">
    <w:name w:val="Unresolved Mention"/>
    <w:basedOn w:val="DefaultParagraphFont"/>
    <w:uiPriority w:val="99"/>
    <w:semiHidden/>
    <w:unhideWhenUsed/>
    <w:rsid w:val="00000EA0"/>
    <w:rPr>
      <w:color w:val="605E5C"/>
      <w:shd w:val="clear" w:color="auto" w:fill="E1DFDD"/>
    </w:rPr>
  </w:style>
  <w:style w:type="character" w:styleId="FollowedHyperlink">
    <w:name w:val="FollowedHyperlink"/>
    <w:basedOn w:val="DefaultParagraphFont"/>
    <w:uiPriority w:val="99"/>
    <w:semiHidden/>
    <w:unhideWhenUsed/>
    <w:rsid w:val="000C0DE8"/>
    <w:rPr>
      <w:color w:val="96607D" w:themeColor="followedHyperlink"/>
      <w:u w:val="single"/>
    </w:rPr>
  </w:style>
  <w:style w:type="table" w:styleId="TableGrid">
    <w:name w:val="Table Grid"/>
    <w:basedOn w:val="TableNormal"/>
    <w:uiPriority w:val="39"/>
    <w:rsid w:val="00D5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5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16814">
      <w:bodyDiv w:val="1"/>
      <w:marLeft w:val="0"/>
      <w:marRight w:val="0"/>
      <w:marTop w:val="0"/>
      <w:marBottom w:val="0"/>
      <w:divBdr>
        <w:top w:val="none" w:sz="0" w:space="0" w:color="auto"/>
        <w:left w:val="none" w:sz="0" w:space="0" w:color="auto"/>
        <w:bottom w:val="none" w:sz="0" w:space="0" w:color="auto"/>
        <w:right w:val="none" w:sz="0" w:space="0" w:color="auto"/>
      </w:divBdr>
    </w:div>
    <w:div w:id="309794486">
      <w:bodyDiv w:val="1"/>
      <w:marLeft w:val="0"/>
      <w:marRight w:val="0"/>
      <w:marTop w:val="0"/>
      <w:marBottom w:val="0"/>
      <w:divBdr>
        <w:top w:val="none" w:sz="0" w:space="0" w:color="auto"/>
        <w:left w:val="none" w:sz="0" w:space="0" w:color="auto"/>
        <w:bottom w:val="none" w:sz="0" w:space="0" w:color="auto"/>
        <w:right w:val="none" w:sz="0" w:space="0" w:color="auto"/>
      </w:divBdr>
    </w:div>
    <w:div w:id="326901649">
      <w:bodyDiv w:val="1"/>
      <w:marLeft w:val="0"/>
      <w:marRight w:val="0"/>
      <w:marTop w:val="0"/>
      <w:marBottom w:val="0"/>
      <w:divBdr>
        <w:top w:val="none" w:sz="0" w:space="0" w:color="auto"/>
        <w:left w:val="none" w:sz="0" w:space="0" w:color="auto"/>
        <w:bottom w:val="none" w:sz="0" w:space="0" w:color="auto"/>
        <w:right w:val="none" w:sz="0" w:space="0" w:color="auto"/>
      </w:divBdr>
    </w:div>
    <w:div w:id="645479353">
      <w:bodyDiv w:val="1"/>
      <w:marLeft w:val="0"/>
      <w:marRight w:val="0"/>
      <w:marTop w:val="0"/>
      <w:marBottom w:val="0"/>
      <w:divBdr>
        <w:top w:val="none" w:sz="0" w:space="0" w:color="auto"/>
        <w:left w:val="none" w:sz="0" w:space="0" w:color="auto"/>
        <w:bottom w:val="none" w:sz="0" w:space="0" w:color="auto"/>
        <w:right w:val="none" w:sz="0" w:space="0" w:color="auto"/>
      </w:divBdr>
      <w:divsChild>
        <w:div w:id="1910849735">
          <w:marLeft w:val="0"/>
          <w:marRight w:val="0"/>
          <w:marTop w:val="0"/>
          <w:marBottom w:val="0"/>
          <w:divBdr>
            <w:top w:val="none" w:sz="0" w:space="0" w:color="auto"/>
            <w:left w:val="none" w:sz="0" w:space="0" w:color="auto"/>
            <w:bottom w:val="none" w:sz="0" w:space="0" w:color="auto"/>
            <w:right w:val="none" w:sz="0" w:space="0" w:color="auto"/>
          </w:divBdr>
        </w:div>
      </w:divsChild>
    </w:div>
    <w:div w:id="1140269094">
      <w:bodyDiv w:val="1"/>
      <w:marLeft w:val="0"/>
      <w:marRight w:val="0"/>
      <w:marTop w:val="0"/>
      <w:marBottom w:val="0"/>
      <w:divBdr>
        <w:top w:val="none" w:sz="0" w:space="0" w:color="auto"/>
        <w:left w:val="none" w:sz="0" w:space="0" w:color="auto"/>
        <w:bottom w:val="none" w:sz="0" w:space="0" w:color="auto"/>
        <w:right w:val="none" w:sz="0" w:space="0" w:color="auto"/>
      </w:divBdr>
    </w:div>
    <w:div w:id="1154687654">
      <w:bodyDiv w:val="1"/>
      <w:marLeft w:val="0"/>
      <w:marRight w:val="0"/>
      <w:marTop w:val="0"/>
      <w:marBottom w:val="0"/>
      <w:divBdr>
        <w:top w:val="none" w:sz="0" w:space="0" w:color="auto"/>
        <w:left w:val="none" w:sz="0" w:space="0" w:color="auto"/>
        <w:bottom w:val="none" w:sz="0" w:space="0" w:color="auto"/>
        <w:right w:val="none" w:sz="0" w:space="0" w:color="auto"/>
      </w:divBdr>
      <w:divsChild>
        <w:div w:id="710108999">
          <w:marLeft w:val="0"/>
          <w:marRight w:val="0"/>
          <w:marTop w:val="0"/>
          <w:marBottom w:val="0"/>
          <w:divBdr>
            <w:top w:val="none" w:sz="0" w:space="0" w:color="auto"/>
            <w:left w:val="none" w:sz="0" w:space="0" w:color="auto"/>
            <w:bottom w:val="none" w:sz="0" w:space="0" w:color="auto"/>
            <w:right w:val="none" w:sz="0" w:space="0" w:color="auto"/>
          </w:divBdr>
        </w:div>
      </w:divsChild>
    </w:div>
    <w:div w:id="1734353996">
      <w:bodyDiv w:val="1"/>
      <w:marLeft w:val="0"/>
      <w:marRight w:val="0"/>
      <w:marTop w:val="0"/>
      <w:marBottom w:val="0"/>
      <w:divBdr>
        <w:top w:val="none" w:sz="0" w:space="0" w:color="auto"/>
        <w:left w:val="none" w:sz="0" w:space="0" w:color="auto"/>
        <w:bottom w:val="none" w:sz="0" w:space="0" w:color="auto"/>
        <w:right w:val="none" w:sz="0" w:space="0" w:color="auto"/>
      </w:divBdr>
      <w:divsChild>
        <w:div w:id="1342245384">
          <w:marLeft w:val="0"/>
          <w:marRight w:val="0"/>
          <w:marTop w:val="0"/>
          <w:marBottom w:val="0"/>
          <w:divBdr>
            <w:top w:val="none" w:sz="0" w:space="0" w:color="auto"/>
            <w:left w:val="none" w:sz="0" w:space="0" w:color="auto"/>
            <w:bottom w:val="none" w:sz="0" w:space="0" w:color="auto"/>
            <w:right w:val="none" w:sz="0" w:space="0" w:color="auto"/>
          </w:divBdr>
        </w:div>
      </w:divsChild>
    </w:div>
    <w:div w:id="1796829388">
      <w:bodyDiv w:val="1"/>
      <w:marLeft w:val="0"/>
      <w:marRight w:val="0"/>
      <w:marTop w:val="0"/>
      <w:marBottom w:val="0"/>
      <w:divBdr>
        <w:top w:val="none" w:sz="0" w:space="0" w:color="auto"/>
        <w:left w:val="none" w:sz="0" w:space="0" w:color="auto"/>
        <w:bottom w:val="none" w:sz="0" w:space="0" w:color="auto"/>
        <w:right w:val="none" w:sz="0" w:space="0" w:color="auto"/>
      </w:divBdr>
    </w:div>
    <w:div w:id="2031954427">
      <w:bodyDiv w:val="1"/>
      <w:marLeft w:val="0"/>
      <w:marRight w:val="0"/>
      <w:marTop w:val="0"/>
      <w:marBottom w:val="0"/>
      <w:divBdr>
        <w:top w:val="none" w:sz="0" w:space="0" w:color="auto"/>
        <w:left w:val="none" w:sz="0" w:space="0" w:color="auto"/>
        <w:bottom w:val="none" w:sz="0" w:space="0" w:color="auto"/>
        <w:right w:val="none" w:sz="0" w:space="0" w:color="auto"/>
      </w:divBdr>
    </w:div>
    <w:div w:id="2091582460">
      <w:bodyDiv w:val="1"/>
      <w:marLeft w:val="0"/>
      <w:marRight w:val="0"/>
      <w:marTop w:val="0"/>
      <w:marBottom w:val="0"/>
      <w:divBdr>
        <w:top w:val="none" w:sz="0" w:space="0" w:color="auto"/>
        <w:left w:val="none" w:sz="0" w:space="0" w:color="auto"/>
        <w:bottom w:val="none" w:sz="0" w:space="0" w:color="auto"/>
        <w:right w:val="none" w:sz="0" w:space="0" w:color="auto"/>
      </w:divBdr>
      <w:divsChild>
        <w:div w:id="61710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rhc.org/assets/downloads/20181012_Rural_Workforce_Issues_in_Health_and_Care-min.pdf" TargetMode="External"/><Relationship Id="rId18" Type="http://schemas.openxmlformats.org/officeDocument/2006/relationships/hyperlink" Target="https://www.england.nhs.uk/south/our-work/digital-neighbourhoods/" TargetMode="External"/><Relationship Id="rId3" Type="http://schemas.openxmlformats.org/officeDocument/2006/relationships/styles" Target="styles.xml"/><Relationship Id="rId21" Type="http://schemas.openxmlformats.org/officeDocument/2006/relationships/hyperlink" Target="https://www.hsj.co.uk/primary-care/exclusive-neighbourhood-pioneers-revealed/7039979.article" TargetMode="External"/><Relationship Id="rId7" Type="http://schemas.openxmlformats.org/officeDocument/2006/relationships/endnotes" Target="endnotes.xml"/><Relationship Id="rId12" Type="http://schemas.openxmlformats.org/officeDocument/2006/relationships/hyperlink" Target="https://www.gov.uk/government/publications/10-year-health-plan-for-england-fit-for-the-future/fit-for-the-future-10-year-health-plan-for-england-accessible-version" TargetMode="External"/><Relationship Id="rId17" Type="http://schemas.openxmlformats.org/officeDocument/2006/relationships/hyperlink" Target="https://www.nhsconfed.org/publications/model-region-blueprint-what-you-need-know" TargetMode="External"/><Relationship Id="rId2" Type="http://schemas.openxmlformats.org/officeDocument/2006/relationships/numbering" Target="numbering.xml"/><Relationship Id="rId16" Type="http://schemas.openxmlformats.org/officeDocument/2006/relationships/hyperlink" Target="https://www.cheshireandmerseyside.nhs.uk/posts/two-cheshire-and-merseyside-places-become-neighbourhood-health-pioneers/" TargetMode="External"/><Relationship Id="rId20" Type="http://schemas.openxmlformats.org/officeDocument/2006/relationships/hyperlink" Target="https://www.england.nhs.uk/long-read/neighbourhood-health-guidelines-2025-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ststartinlife.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mc.ncbi.nlm.nih.gov/articles/PMC11404635/" TargetMode="External"/><Relationship Id="rId23" Type="http://schemas.openxmlformats.org/officeDocument/2006/relationships/fontTable" Target="fontTable.xml"/><Relationship Id="rId10" Type="http://schemas.openxmlformats.org/officeDocument/2006/relationships/hyperlink" Target="https://www.sciencedirect.com/science/article/pii/S1568163725001308" TargetMode="External"/><Relationship Id="rId19" Type="http://schemas.openxmlformats.org/officeDocument/2006/relationships/hyperlink" Target="https://www.england.nhs.uk/publication/neighbourhood-health-case-studies-of-good-practice/" TargetMode="External"/><Relationship Id="rId4" Type="http://schemas.openxmlformats.org/officeDocument/2006/relationships/settings" Target="settings.xml"/><Relationship Id="rId9" Type="http://schemas.openxmlformats.org/officeDocument/2006/relationships/hyperlink" Target="https://repository.lincoln.ac.uk/articles/online_resource/Toolkit_for_Increasing_the_Participation_of_Rural_and_Coastal_Communities_in_Health_and_Social_Care_Research/27275805?file=49918137" TargetMode="External"/><Relationship Id="rId14" Type="http://schemas.openxmlformats.org/officeDocument/2006/relationships/hyperlink" Target="https://democracy.plymouth.gov.uk/documents/s151370/Alternatives%20to%20Admission%20LWSW.pdf" TargetMode="External"/><Relationship Id="rId22" Type="http://schemas.openxmlformats.org/officeDocument/2006/relationships/hyperlink" Target="https://www.swsenate.nhs.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heshireandmerseyside.nhs.uk/posts/two-cheshire-and-merseyside-places-become-neighbourhood-health-pioneers/" TargetMode="External"/><Relationship Id="rId13" Type="http://schemas.openxmlformats.org/officeDocument/2006/relationships/hyperlink" Target="https://www.beststartinlife.gov.uk/?utm_source=Google&amp;utm_medium=CPC&amp;utm_campaign=best_start_in_life_Sept2025&amp;gclsrc=aw.ds&amp;gad_source=1&amp;gad_campaignid=22948433987&amp;gclid=EAIaIQobChMIuceTiNS3kAMVFYdQBh1MUjJDEAAYASAAEgLOw_D_BwE" TargetMode="External"/><Relationship Id="rId3" Type="http://schemas.openxmlformats.org/officeDocument/2006/relationships/hyperlink" Target="https://pmc.ncbi.nlm.nih.gov/articles/PMC11404635/" TargetMode="External"/><Relationship Id="rId7" Type="http://schemas.openxmlformats.org/officeDocument/2006/relationships/hyperlink" Target="https://repository.lincoln.ac.uk/articles/online_resource/Toolkit_for_Increasing_the_Participation_of_Rural_and_Coastal_Communities_in_Health_and_Social_Care_Research/27275805?file=49918137" TargetMode="External"/><Relationship Id="rId12" Type="http://schemas.openxmlformats.org/officeDocument/2006/relationships/hyperlink" Target="https://democracy.plymouth.gov.uk/documents/s151370/Alternatives%20to%20Admission%20LWSW.pdf" TargetMode="External"/><Relationship Id="rId2" Type="http://schemas.openxmlformats.org/officeDocument/2006/relationships/hyperlink" Target="https://www.ncrhc.org/assets/downloads/20181012_Rural_Workforce_Issues_in_Health_and_Care-min.pdf" TargetMode="External"/><Relationship Id="rId1" Type="http://schemas.openxmlformats.org/officeDocument/2006/relationships/hyperlink" Target="https://www.england.nhs.uk/long-read/neighbourhood-health-guidelines-2025-26/" TargetMode="External"/><Relationship Id="rId6" Type="http://schemas.openxmlformats.org/officeDocument/2006/relationships/hyperlink" Target="https://www.gov.uk/government/publications/10-year-health-plan-for-england-fit-for-the-future/fit-for-the-future-10-year-health-plan-for-england-accessible-version" TargetMode="External"/><Relationship Id="rId11" Type="http://schemas.openxmlformats.org/officeDocument/2006/relationships/hyperlink" Target="https://www.sciencedirect.com/science/article/pii/S1568163725001308" TargetMode="External"/><Relationship Id="rId5" Type="http://schemas.openxmlformats.org/officeDocument/2006/relationships/hyperlink" Target="https://www.england.nhs.uk/publication/neighbourhood-health-case-studies-of-good-practice/" TargetMode="External"/><Relationship Id="rId10" Type="http://schemas.openxmlformats.org/officeDocument/2006/relationships/hyperlink" Target="https://www.nhsconfed.org/publications/model-region-blueprint-what-you-need-know" TargetMode="External"/><Relationship Id="rId4" Type="http://schemas.openxmlformats.org/officeDocument/2006/relationships/hyperlink" Target="https://www.england.nhs.uk/south/our-work/digital-neighbourhoods/" TargetMode="External"/><Relationship Id="rId9" Type="http://schemas.openxmlformats.org/officeDocument/2006/relationships/hyperlink" Target="https://www.hsj.co.uk/primary-care/exclusive-neighbourhood-pioneers-revealed/7039979.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7A6E-B786-4CD7-BA75-E2158417A38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5634</Words>
  <Characters>32115</Characters>
  <Application>Microsoft Office Word</Application>
  <DocSecurity>8</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FICAROTTA, Natasha (NHS ENGLAND)</dc:creator>
  <cp:keywords/>
  <dc:description/>
  <cp:lastModifiedBy>FICAROTTA, Natasha (NHS ENGLAND)</cp:lastModifiedBy>
  <cp:revision>33</cp:revision>
  <dcterms:created xsi:type="dcterms:W3CDTF">2025-11-10T15:07:00Z</dcterms:created>
  <dcterms:modified xsi:type="dcterms:W3CDTF">2025-11-28T10:40:00Z</dcterms:modified>
</cp:coreProperties>
</file>