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5125" w14:textId="5D687973" w:rsidR="00633724" w:rsidRDefault="00633724" w:rsidP="00633724">
      <w:pPr>
        <w:pStyle w:val="Title"/>
        <w:tabs>
          <w:tab w:val="left" w:pos="8970"/>
        </w:tabs>
        <w:rPr>
          <w:rFonts w:ascii="Arial Nova" w:hAnsi="Arial Nova"/>
          <w:b/>
          <w:bCs/>
          <w:color w:val="0070C0"/>
          <w:sz w:val="32"/>
          <w:szCs w:val="32"/>
        </w:rPr>
      </w:pPr>
      <w:r w:rsidRPr="00E254D0">
        <w:rPr>
          <w:rFonts w:ascii="Arial" w:hAnsi="Arial" w:cs="Arial"/>
          <w:b/>
          <w:noProof/>
          <w:szCs w:val="20"/>
          <w:lang w:eastAsia="en-GB"/>
        </w:rPr>
        <w:drawing>
          <wp:anchor distT="0" distB="0" distL="114300" distR="114300" simplePos="0" relativeHeight="251658240" behindDoc="1" locked="0" layoutInCell="1" allowOverlap="1" wp14:anchorId="5DB947F5" wp14:editId="21B497FD">
            <wp:simplePos x="0" y="0"/>
            <wp:positionH relativeFrom="column">
              <wp:posOffset>4133850</wp:posOffset>
            </wp:positionH>
            <wp:positionV relativeFrom="paragraph">
              <wp:posOffset>0</wp:posOffset>
            </wp:positionV>
            <wp:extent cx="2644775" cy="901700"/>
            <wp:effectExtent l="0" t="0" r="3175" b="0"/>
            <wp:wrapTight wrapText="bothSides">
              <wp:wrapPolygon edited="0">
                <wp:start x="0" y="0"/>
                <wp:lineTo x="0" y="20992"/>
                <wp:lineTo x="21470" y="20992"/>
                <wp:lineTo x="21470" y="0"/>
                <wp:lineTo x="0" y="0"/>
              </wp:wrapPolygon>
            </wp:wrapTight>
            <wp:docPr id="3"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linic&#10;&#10;AI-generated content may be incorrect."/>
                    <pic:cNvPicPr/>
                  </pic:nvPicPr>
                  <pic:blipFill>
                    <a:blip r:embed="rId8" cstate="print">
                      <a:extLst>
                        <a:ext uri="{28A0092B-C50C-407E-A947-70E740481C1C}">
                          <a14:useLocalDpi xmlns:a14="http://schemas.microsoft.com/office/drawing/2010/main" val="0"/>
                        </a:ext>
                      </a:extLst>
                    </a:blip>
                    <a:srcRect t="6951" b="17113"/>
                    <a:stretch>
                      <a:fillRect/>
                    </a:stretch>
                  </pic:blipFill>
                  <pic:spPr bwMode="auto">
                    <a:xfrm>
                      <a:off x="0" y="0"/>
                      <a:ext cx="2644775" cy="90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254C7B" w14:textId="5445C4C2" w:rsidR="00633724" w:rsidRDefault="00633724" w:rsidP="00633724">
      <w:pPr>
        <w:pStyle w:val="Title"/>
        <w:tabs>
          <w:tab w:val="left" w:pos="8970"/>
        </w:tabs>
        <w:rPr>
          <w:rFonts w:ascii="Arial Nova" w:hAnsi="Arial Nova"/>
          <w:b/>
          <w:bCs/>
          <w:color w:val="0070C0"/>
          <w:sz w:val="32"/>
          <w:szCs w:val="32"/>
        </w:rPr>
      </w:pPr>
    </w:p>
    <w:p w14:paraId="5C30FEBF" w14:textId="77777777" w:rsidR="00633724" w:rsidRDefault="00633724" w:rsidP="00633724">
      <w:pPr>
        <w:pStyle w:val="Title"/>
        <w:tabs>
          <w:tab w:val="left" w:pos="8970"/>
        </w:tabs>
        <w:rPr>
          <w:rFonts w:ascii="Arial Nova" w:hAnsi="Arial Nova"/>
          <w:b/>
          <w:bCs/>
          <w:color w:val="0070C0"/>
          <w:sz w:val="32"/>
          <w:szCs w:val="32"/>
        </w:rPr>
      </w:pPr>
    </w:p>
    <w:p w14:paraId="34C8BB53" w14:textId="281D3582" w:rsidR="00633724" w:rsidRDefault="00633724" w:rsidP="00633724">
      <w:pPr>
        <w:pStyle w:val="Title"/>
        <w:tabs>
          <w:tab w:val="left" w:pos="8970"/>
        </w:tabs>
        <w:rPr>
          <w:rFonts w:ascii="Arial Nova" w:hAnsi="Arial Nova"/>
          <w:b/>
          <w:bCs/>
          <w:color w:val="0070C0"/>
          <w:sz w:val="32"/>
          <w:szCs w:val="32"/>
        </w:rPr>
      </w:pPr>
    </w:p>
    <w:p w14:paraId="5B780A3D" w14:textId="77777777" w:rsidR="00633724" w:rsidRDefault="00633724" w:rsidP="00633724">
      <w:pPr>
        <w:pStyle w:val="Title"/>
        <w:tabs>
          <w:tab w:val="left" w:pos="8970"/>
        </w:tabs>
        <w:rPr>
          <w:rFonts w:ascii="Arial Nova" w:hAnsi="Arial Nova"/>
          <w:b/>
          <w:bCs/>
          <w:color w:val="0070C0"/>
          <w:sz w:val="32"/>
          <w:szCs w:val="32"/>
        </w:rPr>
      </w:pPr>
    </w:p>
    <w:p w14:paraId="1F624F04" w14:textId="77777777" w:rsidR="00633724" w:rsidRDefault="00633724" w:rsidP="00633724">
      <w:pPr>
        <w:pStyle w:val="Title"/>
        <w:tabs>
          <w:tab w:val="left" w:pos="8970"/>
        </w:tabs>
        <w:rPr>
          <w:rFonts w:ascii="Arial Nova" w:hAnsi="Arial Nova"/>
          <w:b/>
          <w:bCs/>
          <w:color w:val="0070C0"/>
          <w:sz w:val="32"/>
          <w:szCs w:val="32"/>
        </w:rPr>
      </w:pPr>
    </w:p>
    <w:p w14:paraId="12F551F2" w14:textId="736812FF" w:rsidR="00633724" w:rsidRDefault="00633724" w:rsidP="00633724">
      <w:pPr>
        <w:pStyle w:val="Title"/>
        <w:tabs>
          <w:tab w:val="left" w:pos="8970"/>
        </w:tabs>
        <w:rPr>
          <w:rFonts w:ascii="Arial Nova" w:hAnsi="Arial Nova"/>
          <w:b/>
          <w:bCs/>
          <w:color w:val="0070C0"/>
          <w:sz w:val="32"/>
          <w:szCs w:val="32"/>
        </w:rPr>
      </w:pPr>
    </w:p>
    <w:p w14:paraId="75F34EB7" w14:textId="77777777" w:rsidR="0072728F" w:rsidRDefault="0072728F" w:rsidP="00633724">
      <w:pPr>
        <w:pStyle w:val="Title"/>
        <w:tabs>
          <w:tab w:val="left" w:pos="8970"/>
        </w:tabs>
        <w:rPr>
          <w:rFonts w:ascii="Arial Nova" w:hAnsi="Arial Nova"/>
          <w:b/>
          <w:bCs/>
          <w:color w:val="0070C0"/>
          <w:sz w:val="32"/>
          <w:szCs w:val="32"/>
        </w:rPr>
      </w:pPr>
    </w:p>
    <w:p w14:paraId="31FA08D0" w14:textId="77777777" w:rsidR="00040B28" w:rsidRPr="00040B28" w:rsidRDefault="00633724" w:rsidP="00040B28">
      <w:pPr>
        <w:pStyle w:val="Title"/>
        <w:tabs>
          <w:tab w:val="left" w:pos="8970"/>
        </w:tabs>
        <w:rPr>
          <w:rFonts w:ascii="Arial Nova" w:hAnsi="Arial Nova"/>
          <w:b/>
          <w:bCs/>
          <w:color w:val="0070C0"/>
          <w:sz w:val="32"/>
          <w:szCs w:val="32"/>
        </w:rPr>
      </w:pPr>
      <w:r w:rsidRPr="00EE4123">
        <w:rPr>
          <w:rFonts w:ascii="Arial Nova" w:hAnsi="Arial Nova"/>
          <w:b/>
          <w:bCs/>
          <w:color w:val="0070C0"/>
          <w:sz w:val="32"/>
          <w:szCs w:val="32"/>
        </w:rPr>
        <w:t xml:space="preserve">Recommendations from </w:t>
      </w:r>
      <w:r>
        <w:rPr>
          <w:rFonts w:ascii="Arial Nova" w:hAnsi="Arial Nova"/>
          <w:b/>
          <w:bCs/>
          <w:color w:val="0070C0"/>
          <w:sz w:val="32"/>
          <w:szCs w:val="32"/>
        </w:rPr>
        <w:t xml:space="preserve">the South West </w:t>
      </w:r>
      <w:r w:rsidR="00351FBD">
        <w:rPr>
          <w:rFonts w:ascii="Arial Nova" w:hAnsi="Arial Nova"/>
          <w:b/>
          <w:bCs/>
          <w:color w:val="0070C0"/>
          <w:sz w:val="32"/>
          <w:szCs w:val="32"/>
        </w:rPr>
        <w:t>C</w:t>
      </w:r>
      <w:r>
        <w:rPr>
          <w:rFonts w:ascii="Arial Nova" w:hAnsi="Arial Nova"/>
          <w:b/>
          <w:bCs/>
          <w:color w:val="0070C0"/>
          <w:sz w:val="32"/>
          <w:szCs w:val="32"/>
        </w:rPr>
        <w:t xml:space="preserve">linical Senate Council on </w:t>
      </w:r>
      <w:r w:rsidR="00040B28" w:rsidRPr="00040B28">
        <w:rPr>
          <w:rFonts w:ascii="Arial Nova" w:hAnsi="Arial Nova"/>
          <w:b/>
          <w:bCs/>
          <w:color w:val="0070C0"/>
          <w:sz w:val="32"/>
          <w:szCs w:val="32"/>
        </w:rPr>
        <w:t>Waiting for Community Services and the Implications for Adult Community Care</w:t>
      </w:r>
    </w:p>
    <w:p w14:paraId="5F392D07" w14:textId="6030EA67" w:rsidR="00633724" w:rsidRDefault="00633724" w:rsidP="00633724">
      <w:pPr>
        <w:pStyle w:val="Title"/>
        <w:tabs>
          <w:tab w:val="left" w:pos="8970"/>
        </w:tabs>
        <w:rPr>
          <w:rFonts w:ascii="Arial Nova" w:hAnsi="Arial Nova"/>
          <w:b/>
          <w:bCs/>
          <w:color w:val="0070C0"/>
          <w:sz w:val="32"/>
          <w:szCs w:val="32"/>
        </w:rPr>
      </w:pPr>
    </w:p>
    <w:p w14:paraId="6E0F4A0A" w14:textId="77777777" w:rsidR="00633724" w:rsidRDefault="00633724">
      <w:pPr>
        <w:rPr>
          <w:rFonts w:ascii="Arial Nova" w:hAnsi="Arial Nova"/>
          <w:b/>
          <w:bCs/>
          <w:color w:val="0070C0"/>
          <w:sz w:val="32"/>
          <w:szCs w:val="32"/>
        </w:rPr>
      </w:pPr>
    </w:p>
    <w:p w14:paraId="00611B52" w14:textId="77777777" w:rsidR="00633724" w:rsidRDefault="00633724">
      <w:pPr>
        <w:rPr>
          <w:rFonts w:ascii="Arial Nova" w:hAnsi="Arial Nova"/>
          <w:b/>
          <w:bCs/>
          <w:color w:val="0070C0"/>
          <w:sz w:val="32"/>
          <w:szCs w:val="32"/>
        </w:rPr>
      </w:pPr>
    </w:p>
    <w:p w14:paraId="4A2B46C8" w14:textId="77777777" w:rsidR="00633724" w:rsidRDefault="00633724">
      <w:pPr>
        <w:rPr>
          <w:rFonts w:ascii="Arial Nova" w:hAnsi="Arial Nova"/>
          <w:b/>
          <w:bCs/>
          <w:color w:val="0070C0"/>
          <w:sz w:val="32"/>
          <w:szCs w:val="32"/>
        </w:rPr>
      </w:pPr>
    </w:p>
    <w:p w14:paraId="3F7EE2EB" w14:textId="77777777" w:rsidR="00633724" w:rsidRDefault="00633724">
      <w:pPr>
        <w:rPr>
          <w:rFonts w:ascii="Arial Nova" w:hAnsi="Arial Nova"/>
          <w:b/>
          <w:bCs/>
          <w:color w:val="0070C0"/>
          <w:sz w:val="32"/>
          <w:szCs w:val="32"/>
        </w:rPr>
      </w:pPr>
    </w:p>
    <w:p w14:paraId="436809D7" w14:textId="77777777" w:rsidR="00633724" w:rsidRDefault="00633724">
      <w:pPr>
        <w:rPr>
          <w:rFonts w:ascii="Arial Nova" w:hAnsi="Arial Nova"/>
          <w:b/>
          <w:bCs/>
          <w:color w:val="0070C0"/>
          <w:sz w:val="32"/>
          <w:szCs w:val="32"/>
        </w:rPr>
      </w:pPr>
    </w:p>
    <w:p w14:paraId="1F02983A" w14:textId="77777777" w:rsidR="00633724" w:rsidRDefault="00633724">
      <w:pPr>
        <w:rPr>
          <w:rFonts w:ascii="Arial Nova" w:hAnsi="Arial Nova"/>
          <w:b/>
          <w:bCs/>
          <w:color w:val="0070C0"/>
          <w:sz w:val="32"/>
          <w:szCs w:val="32"/>
        </w:rPr>
      </w:pPr>
    </w:p>
    <w:p w14:paraId="4CDD778D" w14:textId="77777777" w:rsidR="00633724" w:rsidRDefault="00633724">
      <w:pPr>
        <w:rPr>
          <w:rFonts w:ascii="Arial Nova" w:hAnsi="Arial Nova"/>
          <w:b/>
          <w:bCs/>
          <w:color w:val="0070C0"/>
          <w:sz w:val="32"/>
          <w:szCs w:val="32"/>
        </w:rPr>
      </w:pPr>
    </w:p>
    <w:p w14:paraId="28D38E0B" w14:textId="77777777" w:rsidR="00633724" w:rsidRDefault="00633724">
      <w:pPr>
        <w:rPr>
          <w:rFonts w:ascii="Arial Nova" w:hAnsi="Arial Nova"/>
          <w:b/>
          <w:bCs/>
          <w:color w:val="0070C0"/>
          <w:sz w:val="32"/>
          <w:szCs w:val="32"/>
        </w:rPr>
      </w:pPr>
    </w:p>
    <w:p w14:paraId="28937223" w14:textId="77777777" w:rsidR="00633724" w:rsidRDefault="00633724">
      <w:pPr>
        <w:rPr>
          <w:rFonts w:ascii="Arial Nova" w:hAnsi="Arial Nova"/>
          <w:b/>
          <w:bCs/>
          <w:color w:val="0070C0"/>
          <w:sz w:val="32"/>
          <w:szCs w:val="32"/>
        </w:rPr>
      </w:pPr>
    </w:p>
    <w:p w14:paraId="636D27B0" w14:textId="77777777" w:rsidR="00633724" w:rsidRDefault="00633724">
      <w:pPr>
        <w:rPr>
          <w:rFonts w:ascii="Arial Nova" w:hAnsi="Arial Nova"/>
          <w:b/>
          <w:bCs/>
          <w:color w:val="0070C0"/>
          <w:sz w:val="32"/>
          <w:szCs w:val="32"/>
        </w:rPr>
      </w:pPr>
    </w:p>
    <w:p w14:paraId="0FE53857" w14:textId="77777777" w:rsidR="00633724" w:rsidRDefault="00633724">
      <w:pPr>
        <w:rPr>
          <w:rFonts w:ascii="Arial Nova" w:hAnsi="Arial Nova"/>
          <w:b/>
          <w:bCs/>
          <w:color w:val="0070C0"/>
          <w:sz w:val="32"/>
          <w:szCs w:val="32"/>
        </w:rPr>
      </w:pPr>
    </w:p>
    <w:p w14:paraId="43978EFD" w14:textId="77777777" w:rsidR="00633724" w:rsidRDefault="00633724">
      <w:pPr>
        <w:rPr>
          <w:rFonts w:ascii="Arial Nova" w:hAnsi="Arial Nova"/>
          <w:b/>
          <w:bCs/>
          <w:color w:val="0070C0"/>
          <w:sz w:val="32"/>
          <w:szCs w:val="32"/>
        </w:rPr>
      </w:pPr>
    </w:p>
    <w:p w14:paraId="6ED69B9B" w14:textId="77777777" w:rsidR="00633724" w:rsidRDefault="00633724">
      <w:pPr>
        <w:rPr>
          <w:rFonts w:ascii="Arial Nova" w:hAnsi="Arial Nova"/>
          <w:b/>
          <w:bCs/>
          <w:color w:val="0070C0"/>
          <w:sz w:val="32"/>
          <w:szCs w:val="32"/>
        </w:rPr>
      </w:pPr>
    </w:p>
    <w:p w14:paraId="715DCB34" w14:textId="1AE33B5E"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Date created:</w:t>
      </w:r>
      <w:r w:rsidRPr="00E254D0">
        <w:rPr>
          <w:rFonts w:ascii="Arial Nova" w:hAnsi="Arial Nova" w:cs="Arial"/>
          <w:sz w:val="20"/>
          <w:szCs w:val="20"/>
        </w:rPr>
        <w:tab/>
      </w:r>
      <w:r w:rsidR="00D47895">
        <w:rPr>
          <w:rFonts w:ascii="Arial Nova" w:hAnsi="Arial Nova" w:cs="Arial"/>
          <w:sz w:val="20"/>
          <w:szCs w:val="20"/>
        </w:rPr>
        <w:t>27/11/2025</w:t>
      </w:r>
    </w:p>
    <w:p w14:paraId="36496C1F" w14:textId="77777777"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Last updated:</w:t>
      </w:r>
      <w:r w:rsidRPr="00E254D0">
        <w:rPr>
          <w:rFonts w:ascii="Arial Nova" w:hAnsi="Arial Nova" w:cs="Arial"/>
          <w:sz w:val="20"/>
          <w:szCs w:val="20"/>
        </w:rPr>
        <w:tab/>
      </w:r>
    </w:p>
    <w:p w14:paraId="39C5C032" w14:textId="77777777"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 xml:space="preserve">Version: </w:t>
      </w:r>
      <w:r w:rsidRPr="00E254D0">
        <w:rPr>
          <w:rFonts w:ascii="Arial Nova" w:hAnsi="Arial Nova" w:cs="Arial"/>
          <w:sz w:val="20"/>
          <w:szCs w:val="20"/>
        </w:rPr>
        <w:tab/>
        <w:t>1.0</w:t>
      </w:r>
    </w:p>
    <w:p w14:paraId="726B1D52" w14:textId="77777777" w:rsidR="00633724" w:rsidRPr="00E254D0" w:rsidRDefault="00633724" w:rsidP="00633724">
      <w:pPr>
        <w:spacing w:after="0"/>
        <w:rPr>
          <w:rFonts w:ascii="Arial Nova" w:hAnsi="Arial Nova" w:cs="Arial"/>
          <w:sz w:val="20"/>
          <w:szCs w:val="20"/>
        </w:rPr>
      </w:pPr>
    </w:p>
    <w:p w14:paraId="1250C6DB" w14:textId="77777777"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 xml:space="preserve">Authors: </w:t>
      </w:r>
      <w:r w:rsidRPr="00E254D0">
        <w:rPr>
          <w:rFonts w:ascii="Arial Nova" w:hAnsi="Arial Nova" w:cs="Arial"/>
          <w:sz w:val="20"/>
          <w:szCs w:val="20"/>
        </w:rPr>
        <w:tab/>
        <w:t>Marion Andrews-Evans BEM, Chair of the South West Clinical Senate</w:t>
      </w:r>
      <w:r w:rsidRPr="00E254D0">
        <w:rPr>
          <w:rFonts w:ascii="Arial Nova" w:hAnsi="Arial Nova" w:cs="Arial"/>
          <w:sz w:val="20"/>
          <w:szCs w:val="20"/>
        </w:rPr>
        <w:br/>
      </w:r>
      <w:r w:rsidRPr="00E254D0">
        <w:rPr>
          <w:rFonts w:ascii="Arial Nova" w:hAnsi="Arial Nova" w:cs="Arial"/>
          <w:sz w:val="20"/>
          <w:szCs w:val="20"/>
        </w:rPr>
        <w:tab/>
      </w:r>
      <w:r w:rsidRPr="00E254D0">
        <w:rPr>
          <w:rFonts w:ascii="Arial Nova" w:hAnsi="Arial Nova" w:cs="Arial"/>
          <w:sz w:val="20"/>
          <w:szCs w:val="20"/>
        </w:rPr>
        <w:tab/>
        <w:t xml:space="preserve">Fiona Baldwin, </w:t>
      </w:r>
      <w:r w:rsidRPr="00EC639D">
        <w:rPr>
          <w:rFonts w:ascii="Arial Nova" w:hAnsi="Arial Nova" w:cs="Arial"/>
          <w:sz w:val="20"/>
          <w:szCs w:val="20"/>
        </w:rPr>
        <w:t>Assistant Director Clinical Programmes / Networks and SW Clinical Senate</w:t>
      </w:r>
    </w:p>
    <w:p w14:paraId="3FE980F9" w14:textId="77777777" w:rsidR="00633724" w:rsidRPr="005316E8" w:rsidRDefault="00633724" w:rsidP="00633724">
      <w:pPr>
        <w:spacing w:after="0"/>
        <w:rPr>
          <w:rFonts w:ascii="Arial Nova" w:hAnsi="Arial Nova" w:cs="Arial"/>
          <w:sz w:val="20"/>
          <w:szCs w:val="20"/>
          <w:lang w:val="it-IT"/>
        </w:rPr>
      </w:pPr>
      <w:r w:rsidRPr="00E254D0">
        <w:rPr>
          <w:rFonts w:ascii="Arial Nova" w:hAnsi="Arial Nova" w:cs="Arial"/>
          <w:sz w:val="20"/>
          <w:szCs w:val="20"/>
        </w:rPr>
        <w:tab/>
      </w:r>
      <w:r w:rsidRPr="00E254D0">
        <w:rPr>
          <w:rFonts w:ascii="Arial Nova" w:hAnsi="Arial Nova" w:cs="Arial"/>
          <w:sz w:val="20"/>
          <w:szCs w:val="20"/>
        </w:rPr>
        <w:tab/>
      </w:r>
      <w:r w:rsidRPr="005316E8">
        <w:rPr>
          <w:rFonts w:ascii="Arial Nova" w:hAnsi="Arial Nova" w:cs="Arial"/>
          <w:sz w:val="20"/>
          <w:szCs w:val="20"/>
          <w:lang w:val="it-IT"/>
        </w:rPr>
        <w:t>Natasha Ficarotta, Senate Support Officer</w:t>
      </w:r>
    </w:p>
    <w:p w14:paraId="0BEAE9F8" w14:textId="19B07006" w:rsidR="00633724" w:rsidRPr="005316E8" w:rsidRDefault="00633724">
      <w:pPr>
        <w:rPr>
          <w:rFonts w:ascii="Arial Nova" w:eastAsiaTheme="majorEastAsia" w:hAnsi="Arial Nova" w:cstheme="majorBidi"/>
          <w:b/>
          <w:bCs/>
          <w:color w:val="0070C0"/>
          <w:spacing w:val="-10"/>
          <w:kern w:val="28"/>
          <w:sz w:val="32"/>
          <w:szCs w:val="32"/>
          <w:lang w:val="it-IT"/>
        </w:rPr>
      </w:pPr>
      <w:r w:rsidRPr="005316E8">
        <w:rPr>
          <w:rFonts w:ascii="Arial Nova" w:hAnsi="Arial Nova"/>
          <w:b/>
          <w:bCs/>
          <w:color w:val="0070C0"/>
          <w:sz w:val="32"/>
          <w:szCs w:val="32"/>
          <w:lang w:val="it-IT"/>
        </w:rPr>
        <w:br w:type="page"/>
      </w:r>
    </w:p>
    <w:sdt>
      <w:sdtPr>
        <w:rPr>
          <w:rFonts w:asciiTheme="minorHAnsi" w:eastAsiaTheme="minorHAnsi" w:hAnsiTheme="minorHAnsi" w:cstheme="minorBidi"/>
          <w:color w:val="auto"/>
          <w:kern w:val="2"/>
          <w:sz w:val="24"/>
          <w:szCs w:val="24"/>
          <w:lang w:eastAsia="en-US"/>
          <w14:ligatures w14:val="standardContextual"/>
        </w:rPr>
        <w:id w:val="1116107140"/>
        <w:docPartObj>
          <w:docPartGallery w:val="Table of Contents"/>
          <w:docPartUnique/>
        </w:docPartObj>
      </w:sdtPr>
      <w:sdtEndPr>
        <w:rPr>
          <w:b/>
          <w:bCs/>
        </w:rPr>
      </w:sdtEndPr>
      <w:sdtContent>
        <w:p w14:paraId="4D38BF39" w14:textId="286762BC" w:rsidR="003549A0" w:rsidRPr="005316E8" w:rsidRDefault="003549A0">
          <w:pPr>
            <w:pStyle w:val="TOCHeading"/>
            <w:rPr>
              <w:lang w:val="it-IT"/>
            </w:rPr>
          </w:pPr>
          <w:r w:rsidRPr="005A428C">
            <w:t>Contents</w:t>
          </w:r>
        </w:p>
        <w:p w14:paraId="454EA24D" w14:textId="3C2AC526" w:rsidR="0036641D" w:rsidRDefault="003549A0" w:rsidP="002A4394">
          <w:pPr>
            <w:pStyle w:val="TOC2"/>
            <w:rPr>
              <w:rFonts w:eastAsiaTheme="minorEastAsia"/>
              <w:lang w:eastAsia="en-GB"/>
            </w:rPr>
          </w:pPr>
          <w:r>
            <w:fldChar w:fldCharType="begin"/>
          </w:r>
          <w:r>
            <w:instrText xml:space="preserve"> TOC \o "1-3" \h \z \u </w:instrText>
          </w:r>
          <w:r>
            <w:fldChar w:fldCharType="separate"/>
          </w:r>
          <w:hyperlink w:anchor="_Toc219126055" w:history="1">
            <w:r w:rsidR="0036641D" w:rsidRPr="001D1E44">
              <w:rPr>
                <w:rStyle w:val="Hyperlink"/>
              </w:rPr>
              <w:t>1.0</w:t>
            </w:r>
            <w:r w:rsidR="002A4394">
              <w:rPr>
                <w:rFonts w:eastAsiaTheme="minorEastAsia"/>
                <w:lang w:eastAsia="en-GB"/>
              </w:rPr>
              <w:t xml:space="preserve"> </w:t>
            </w:r>
            <w:r w:rsidR="0036641D" w:rsidRPr="001D1E44">
              <w:rPr>
                <w:rStyle w:val="Hyperlink"/>
              </w:rPr>
              <w:t>Background</w:t>
            </w:r>
            <w:r w:rsidR="0036641D">
              <w:rPr>
                <w:webHidden/>
              </w:rPr>
              <w:tab/>
            </w:r>
            <w:r w:rsidR="0036641D">
              <w:rPr>
                <w:webHidden/>
              </w:rPr>
              <w:fldChar w:fldCharType="begin"/>
            </w:r>
            <w:r w:rsidR="0036641D">
              <w:rPr>
                <w:webHidden/>
              </w:rPr>
              <w:instrText xml:space="preserve"> PAGEREF _Toc219126055 \h </w:instrText>
            </w:r>
            <w:r w:rsidR="0036641D">
              <w:rPr>
                <w:webHidden/>
              </w:rPr>
            </w:r>
            <w:r w:rsidR="0036641D">
              <w:rPr>
                <w:webHidden/>
              </w:rPr>
              <w:fldChar w:fldCharType="separate"/>
            </w:r>
            <w:r w:rsidR="00EB679E">
              <w:rPr>
                <w:webHidden/>
              </w:rPr>
              <w:t>3</w:t>
            </w:r>
            <w:r w:rsidR="0036641D">
              <w:rPr>
                <w:webHidden/>
              </w:rPr>
              <w:fldChar w:fldCharType="end"/>
            </w:r>
          </w:hyperlink>
        </w:p>
        <w:p w14:paraId="74B52D79" w14:textId="48B75D09" w:rsidR="0036641D" w:rsidRPr="002A4394" w:rsidRDefault="0036641D" w:rsidP="002A4394">
          <w:pPr>
            <w:pStyle w:val="TOC2"/>
            <w:rPr>
              <w:rFonts w:eastAsiaTheme="minorEastAsia"/>
              <w:lang w:eastAsia="en-GB"/>
            </w:rPr>
          </w:pPr>
          <w:hyperlink w:anchor="_Toc219126056" w:history="1">
            <w:r w:rsidRPr="002A4394">
              <w:rPr>
                <w:rStyle w:val="Hyperlink"/>
              </w:rPr>
              <w:t>1.1</w:t>
            </w:r>
            <w:r w:rsidR="002A4394" w:rsidRPr="002A4394">
              <w:rPr>
                <w:rFonts w:eastAsiaTheme="minorEastAsia"/>
                <w:lang w:eastAsia="en-GB"/>
              </w:rPr>
              <w:t xml:space="preserve"> </w:t>
            </w:r>
            <w:r w:rsidRPr="002A4394">
              <w:rPr>
                <w:rStyle w:val="Hyperlink"/>
              </w:rPr>
              <w:t>Views from a GP</w:t>
            </w:r>
            <w:r w:rsidRPr="002A4394">
              <w:rPr>
                <w:webHidden/>
              </w:rPr>
              <w:tab/>
            </w:r>
            <w:r w:rsidRPr="002A4394">
              <w:rPr>
                <w:webHidden/>
              </w:rPr>
              <w:fldChar w:fldCharType="begin"/>
            </w:r>
            <w:r w:rsidRPr="002A4394">
              <w:rPr>
                <w:webHidden/>
              </w:rPr>
              <w:instrText xml:space="preserve"> PAGEREF _Toc219126056 \h </w:instrText>
            </w:r>
            <w:r w:rsidRPr="002A4394">
              <w:rPr>
                <w:webHidden/>
              </w:rPr>
            </w:r>
            <w:r w:rsidRPr="002A4394">
              <w:rPr>
                <w:webHidden/>
              </w:rPr>
              <w:fldChar w:fldCharType="separate"/>
            </w:r>
            <w:r w:rsidR="00EB679E">
              <w:rPr>
                <w:webHidden/>
              </w:rPr>
              <w:t>4</w:t>
            </w:r>
            <w:r w:rsidRPr="002A4394">
              <w:rPr>
                <w:webHidden/>
              </w:rPr>
              <w:fldChar w:fldCharType="end"/>
            </w:r>
          </w:hyperlink>
        </w:p>
        <w:p w14:paraId="659E826D" w14:textId="24DC0F78" w:rsidR="0036641D" w:rsidRPr="002A4394" w:rsidRDefault="0036641D" w:rsidP="002A4394">
          <w:pPr>
            <w:pStyle w:val="TOC2"/>
            <w:rPr>
              <w:rFonts w:eastAsiaTheme="minorEastAsia"/>
              <w:lang w:eastAsia="en-GB"/>
            </w:rPr>
          </w:pPr>
          <w:hyperlink w:anchor="_Toc219126057" w:history="1">
            <w:r w:rsidRPr="002A4394">
              <w:rPr>
                <w:rStyle w:val="Hyperlink"/>
              </w:rPr>
              <w:t>1.2 Community Waiting Times</w:t>
            </w:r>
            <w:r w:rsidRPr="002A4394">
              <w:rPr>
                <w:webHidden/>
              </w:rPr>
              <w:tab/>
            </w:r>
            <w:r w:rsidRPr="002A4394">
              <w:rPr>
                <w:webHidden/>
              </w:rPr>
              <w:fldChar w:fldCharType="begin"/>
            </w:r>
            <w:r w:rsidRPr="002A4394">
              <w:rPr>
                <w:webHidden/>
              </w:rPr>
              <w:instrText xml:space="preserve"> PAGEREF _Toc219126057 \h </w:instrText>
            </w:r>
            <w:r w:rsidRPr="002A4394">
              <w:rPr>
                <w:webHidden/>
              </w:rPr>
            </w:r>
            <w:r w:rsidRPr="002A4394">
              <w:rPr>
                <w:webHidden/>
              </w:rPr>
              <w:fldChar w:fldCharType="separate"/>
            </w:r>
            <w:r w:rsidR="00EB679E">
              <w:rPr>
                <w:webHidden/>
              </w:rPr>
              <w:t>4</w:t>
            </w:r>
            <w:r w:rsidRPr="002A4394">
              <w:rPr>
                <w:webHidden/>
              </w:rPr>
              <w:fldChar w:fldCharType="end"/>
            </w:r>
          </w:hyperlink>
        </w:p>
        <w:p w14:paraId="0CFE7906" w14:textId="7CB42DDB" w:rsidR="0036641D" w:rsidRPr="002A4394" w:rsidRDefault="0036641D" w:rsidP="002A4394">
          <w:pPr>
            <w:pStyle w:val="TOC2"/>
            <w:rPr>
              <w:rFonts w:eastAsiaTheme="minorEastAsia"/>
              <w:lang w:eastAsia="en-GB"/>
            </w:rPr>
          </w:pPr>
          <w:hyperlink w:anchor="_Toc219126058" w:history="1">
            <w:r w:rsidRPr="002A4394">
              <w:rPr>
                <w:rStyle w:val="Hyperlink"/>
              </w:rPr>
              <w:t>1.3 Regional Data</w:t>
            </w:r>
            <w:r w:rsidRPr="002A4394">
              <w:rPr>
                <w:webHidden/>
              </w:rPr>
              <w:tab/>
            </w:r>
            <w:r w:rsidRPr="002A4394">
              <w:rPr>
                <w:webHidden/>
              </w:rPr>
              <w:fldChar w:fldCharType="begin"/>
            </w:r>
            <w:r w:rsidRPr="002A4394">
              <w:rPr>
                <w:webHidden/>
              </w:rPr>
              <w:instrText xml:space="preserve"> PAGEREF _Toc219126058 \h </w:instrText>
            </w:r>
            <w:r w:rsidRPr="002A4394">
              <w:rPr>
                <w:webHidden/>
              </w:rPr>
            </w:r>
            <w:r w:rsidRPr="002A4394">
              <w:rPr>
                <w:webHidden/>
              </w:rPr>
              <w:fldChar w:fldCharType="separate"/>
            </w:r>
            <w:r w:rsidR="00EB679E">
              <w:rPr>
                <w:webHidden/>
              </w:rPr>
              <w:t>5</w:t>
            </w:r>
            <w:r w:rsidRPr="002A4394">
              <w:rPr>
                <w:webHidden/>
              </w:rPr>
              <w:fldChar w:fldCharType="end"/>
            </w:r>
          </w:hyperlink>
        </w:p>
        <w:p w14:paraId="1975A476" w14:textId="5478B2AA" w:rsidR="0036641D" w:rsidRPr="002A4394" w:rsidRDefault="0036641D" w:rsidP="002A4394">
          <w:pPr>
            <w:pStyle w:val="TOC2"/>
            <w:rPr>
              <w:rFonts w:eastAsiaTheme="minorEastAsia"/>
              <w:lang w:eastAsia="en-GB"/>
            </w:rPr>
          </w:pPr>
          <w:hyperlink w:anchor="_Toc219126059" w:history="1">
            <w:r w:rsidRPr="002A4394">
              <w:rPr>
                <w:rStyle w:val="Hyperlink"/>
              </w:rPr>
              <w:t>1.4 Views from the Citizens’ Assembly</w:t>
            </w:r>
            <w:r w:rsidRPr="002A4394">
              <w:rPr>
                <w:webHidden/>
              </w:rPr>
              <w:tab/>
            </w:r>
            <w:r w:rsidRPr="002A4394">
              <w:rPr>
                <w:webHidden/>
              </w:rPr>
              <w:fldChar w:fldCharType="begin"/>
            </w:r>
            <w:r w:rsidRPr="002A4394">
              <w:rPr>
                <w:webHidden/>
              </w:rPr>
              <w:instrText xml:space="preserve"> PAGEREF _Toc219126059 \h </w:instrText>
            </w:r>
            <w:r w:rsidRPr="002A4394">
              <w:rPr>
                <w:webHidden/>
              </w:rPr>
            </w:r>
            <w:r w:rsidRPr="002A4394">
              <w:rPr>
                <w:webHidden/>
              </w:rPr>
              <w:fldChar w:fldCharType="separate"/>
            </w:r>
            <w:r w:rsidR="00EB679E">
              <w:rPr>
                <w:webHidden/>
              </w:rPr>
              <w:t>6</w:t>
            </w:r>
            <w:r w:rsidRPr="002A4394">
              <w:rPr>
                <w:webHidden/>
              </w:rPr>
              <w:fldChar w:fldCharType="end"/>
            </w:r>
          </w:hyperlink>
        </w:p>
        <w:p w14:paraId="51330F12" w14:textId="4E0699A2" w:rsidR="0036641D" w:rsidRDefault="0036641D" w:rsidP="002A4394">
          <w:pPr>
            <w:pStyle w:val="TOC2"/>
            <w:rPr>
              <w:rFonts w:eastAsiaTheme="minorEastAsia"/>
              <w:lang w:eastAsia="en-GB"/>
            </w:rPr>
          </w:pPr>
          <w:hyperlink w:anchor="_Toc219126060" w:history="1">
            <w:r w:rsidRPr="001D1E44">
              <w:rPr>
                <w:rStyle w:val="Hyperlink"/>
              </w:rPr>
              <w:t>2.0 The Questions</w:t>
            </w:r>
            <w:r>
              <w:rPr>
                <w:webHidden/>
              </w:rPr>
              <w:tab/>
            </w:r>
            <w:r>
              <w:rPr>
                <w:webHidden/>
              </w:rPr>
              <w:fldChar w:fldCharType="begin"/>
            </w:r>
            <w:r>
              <w:rPr>
                <w:webHidden/>
              </w:rPr>
              <w:instrText xml:space="preserve"> PAGEREF _Toc219126060 \h </w:instrText>
            </w:r>
            <w:r>
              <w:rPr>
                <w:webHidden/>
              </w:rPr>
            </w:r>
            <w:r>
              <w:rPr>
                <w:webHidden/>
              </w:rPr>
              <w:fldChar w:fldCharType="separate"/>
            </w:r>
            <w:r w:rsidR="00EB679E">
              <w:rPr>
                <w:webHidden/>
              </w:rPr>
              <w:t>7</w:t>
            </w:r>
            <w:r>
              <w:rPr>
                <w:webHidden/>
              </w:rPr>
              <w:fldChar w:fldCharType="end"/>
            </w:r>
          </w:hyperlink>
        </w:p>
        <w:p w14:paraId="2ED5F4F7" w14:textId="25EF2FFC" w:rsidR="0036641D" w:rsidRDefault="0036641D" w:rsidP="002A4394">
          <w:pPr>
            <w:pStyle w:val="TOC2"/>
            <w:rPr>
              <w:rFonts w:eastAsiaTheme="minorEastAsia"/>
              <w:lang w:eastAsia="en-GB"/>
            </w:rPr>
          </w:pPr>
          <w:hyperlink w:anchor="_Toc219126061" w:history="1">
            <w:r w:rsidRPr="001D1E44">
              <w:rPr>
                <w:rStyle w:val="Hyperlink"/>
              </w:rPr>
              <w:t>3.0 Recommendations</w:t>
            </w:r>
            <w:r>
              <w:rPr>
                <w:webHidden/>
              </w:rPr>
              <w:tab/>
            </w:r>
            <w:r>
              <w:rPr>
                <w:webHidden/>
              </w:rPr>
              <w:fldChar w:fldCharType="begin"/>
            </w:r>
            <w:r>
              <w:rPr>
                <w:webHidden/>
              </w:rPr>
              <w:instrText xml:space="preserve"> PAGEREF _Toc219126061 \h </w:instrText>
            </w:r>
            <w:r>
              <w:rPr>
                <w:webHidden/>
              </w:rPr>
            </w:r>
            <w:r>
              <w:rPr>
                <w:webHidden/>
              </w:rPr>
              <w:fldChar w:fldCharType="separate"/>
            </w:r>
            <w:r w:rsidR="00EB679E">
              <w:rPr>
                <w:webHidden/>
              </w:rPr>
              <w:t>7</w:t>
            </w:r>
            <w:r>
              <w:rPr>
                <w:webHidden/>
              </w:rPr>
              <w:fldChar w:fldCharType="end"/>
            </w:r>
          </w:hyperlink>
        </w:p>
        <w:p w14:paraId="61236FE2" w14:textId="54BA0DAE" w:rsidR="0036641D" w:rsidRDefault="0036641D" w:rsidP="002A4394">
          <w:pPr>
            <w:pStyle w:val="TOC2"/>
            <w:rPr>
              <w:rFonts w:eastAsiaTheme="minorEastAsia"/>
              <w:lang w:eastAsia="en-GB"/>
            </w:rPr>
          </w:pPr>
          <w:hyperlink w:anchor="_Toc219126062" w:history="1">
            <w:r w:rsidRPr="001D1E44">
              <w:rPr>
                <w:rStyle w:val="Hyperlink"/>
              </w:rPr>
              <w:t>4.0 Conclusion</w:t>
            </w:r>
            <w:r>
              <w:rPr>
                <w:webHidden/>
              </w:rPr>
              <w:tab/>
            </w:r>
            <w:r>
              <w:rPr>
                <w:webHidden/>
              </w:rPr>
              <w:fldChar w:fldCharType="begin"/>
            </w:r>
            <w:r>
              <w:rPr>
                <w:webHidden/>
              </w:rPr>
              <w:instrText xml:space="preserve"> PAGEREF _Toc219126062 \h </w:instrText>
            </w:r>
            <w:r>
              <w:rPr>
                <w:webHidden/>
              </w:rPr>
            </w:r>
            <w:r>
              <w:rPr>
                <w:webHidden/>
              </w:rPr>
              <w:fldChar w:fldCharType="separate"/>
            </w:r>
            <w:r w:rsidR="00EB679E">
              <w:rPr>
                <w:webHidden/>
              </w:rPr>
              <w:t>9</w:t>
            </w:r>
            <w:r>
              <w:rPr>
                <w:webHidden/>
              </w:rPr>
              <w:fldChar w:fldCharType="end"/>
            </w:r>
          </w:hyperlink>
        </w:p>
        <w:p w14:paraId="27882E3C" w14:textId="32F0B0A3" w:rsidR="0036641D" w:rsidRDefault="0036641D" w:rsidP="002A4394">
          <w:pPr>
            <w:pStyle w:val="TOC2"/>
            <w:rPr>
              <w:rFonts w:eastAsiaTheme="minorEastAsia"/>
              <w:lang w:eastAsia="en-GB"/>
            </w:rPr>
          </w:pPr>
          <w:hyperlink w:anchor="_Toc219126063" w:history="1">
            <w:r w:rsidRPr="001D1E44">
              <w:rPr>
                <w:rStyle w:val="Hyperlink"/>
              </w:rPr>
              <w:t>5.0 References</w:t>
            </w:r>
            <w:r>
              <w:rPr>
                <w:webHidden/>
              </w:rPr>
              <w:tab/>
            </w:r>
            <w:r>
              <w:rPr>
                <w:webHidden/>
              </w:rPr>
              <w:fldChar w:fldCharType="begin"/>
            </w:r>
            <w:r>
              <w:rPr>
                <w:webHidden/>
              </w:rPr>
              <w:instrText xml:space="preserve"> PAGEREF _Toc219126063 \h </w:instrText>
            </w:r>
            <w:r>
              <w:rPr>
                <w:webHidden/>
              </w:rPr>
            </w:r>
            <w:r>
              <w:rPr>
                <w:webHidden/>
              </w:rPr>
              <w:fldChar w:fldCharType="separate"/>
            </w:r>
            <w:r w:rsidR="00EB679E">
              <w:rPr>
                <w:webHidden/>
              </w:rPr>
              <w:t>10</w:t>
            </w:r>
            <w:r>
              <w:rPr>
                <w:webHidden/>
              </w:rPr>
              <w:fldChar w:fldCharType="end"/>
            </w:r>
          </w:hyperlink>
        </w:p>
        <w:p w14:paraId="2E627450" w14:textId="4A37C966" w:rsidR="0036641D" w:rsidRDefault="0036641D" w:rsidP="002A4394">
          <w:pPr>
            <w:pStyle w:val="TOC2"/>
            <w:rPr>
              <w:rFonts w:eastAsiaTheme="minorEastAsia"/>
              <w:lang w:eastAsia="en-GB"/>
            </w:rPr>
          </w:pPr>
          <w:hyperlink w:anchor="_Toc219126064" w:history="1">
            <w:r w:rsidRPr="001D1E44">
              <w:rPr>
                <w:rStyle w:val="Hyperlink"/>
              </w:rPr>
              <w:t>Appendix 1: Senate Council Membership</w:t>
            </w:r>
            <w:r>
              <w:rPr>
                <w:webHidden/>
              </w:rPr>
              <w:tab/>
            </w:r>
            <w:r>
              <w:rPr>
                <w:webHidden/>
              </w:rPr>
              <w:fldChar w:fldCharType="begin"/>
            </w:r>
            <w:r>
              <w:rPr>
                <w:webHidden/>
              </w:rPr>
              <w:instrText xml:space="preserve"> PAGEREF _Toc219126064 \h </w:instrText>
            </w:r>
            <w:r>
              <w:rPr>
                <w:webHidden/>
              </w:rPr>
            </w:r>
            <w:r>
              <w:rPr>
                <w:webHidden/>
              </w:rPr>
              <w:fldChar w:fldCharType="separate"/>
            </w:r>
            <w:r w:rsidR="00EB679E">
              <w:rPr>
                <w:webHidden/>
              </w:rPr>
              <w:t>11</w:t>
            </w:r>
            <w:r>
              <w:rPr>
                <w:webHidden/>
              </w:rPr>
              <w:fldChar w:fldCharType="end"/>
            </w:r>
          </w:hyperlink>
        </w:p>
        <w:p w14:paraId="1214E39A" w14:textId="3C58560F" w:rsidR="0036641D" w:rsidRDefault="0036641D" w:rsidP="002A4394">
          <w:pPr>
            <w:pStyle w:val="TOC2"/>
            <w:rPr>
              <w:rFonts w:eastAsiaTheme="minorEastAsia"/>
              <w:lang w:eastAsia="en-GB"/>
            </w:rPr>
          </w:pPr>
          <w:hyperlink w:anchor="_Toc219126065" w:history="1">
            <w:r w:rsidRPr="001D1E44">
              <w:rPr>
                <w:rStyle w:val="Hyperlink"/>
              </w:rPr>
              <w:t xml:space="preserve">Appendix </w:t>
            </w:r>
            <w:r w:rsidR="00C613B6">
              <w:rPr>
                <w:rStyle w:val="Hyperlink"/>
              </w:rPr>
              <w:t>2</w:t>
            </w:r>
            <w:r w:rsidRPr="001D1E44">
              <w:rPr>
                <w:rStyle w:val="Hyperlink"/>
              </w:rPr>
              <w:t>: Other attendees at the meeting</w:t>
            </w:r>
            <w:r>
              <w:rPr>
                <w:webHidden/>
              </w:rPr>
              <w:tab/>
            </w:r>
            <w:r>
              <w:rPr>
                <w:webHidden/>
              </w:rPr>
              <w:fldChar w:fldCharType="begin"/>
            </w:r>
            <w:r>
              <w:rPr>
                <w:webHidden/>
              </w:rPr>
              <w:instrText xml:space="preserve"> PAGEREF _Toc219126065 \h </w:instrText>
            </w:r>
            <w:r>
              <w:rPr>
                <w:webHidden/>
              </w:rPr>
            </w:r>
            <w:r>
              <w:rPr>
                <w:webHidden/>
              </w:rPr>
              <w:fldChar w:fldCharType="separate"/>
            </w:r>
            <w:r w:rsidR="00EB679E">
              <w:rPr>
                <w:webHidden/>
              </w:rPr>
              <w:t>14</w:t>
            </w:r>
            <w:r>
              <w:rPr>
                <w:webHidden/>
              </w:rPr>
              <w:fldChar w:fldCharType="end"/>
            </w:r>
          </w:hyperlink>
        </w:p>
        <w:p w14:paraId="150CC8BF" w14:textId="466C49CF" w:rsidR="003549A0" w:rsidRDefault="003549A0">
          <w:r>
            <w:rPr>
              <w:b/>
              <w:bCs/>
            </w:rPr>
            <w:fldChar w:fldCharType="end"/>
          </w:r>
        </w:p>
      </w:sdtContent>
    </w:sdt>
    <w:p w14:paraId="0B08C23D" w14:textId="77777777" w:rsidR="003C0A7A" w:rsidRDefault="003C0A7A">
      <w:r>
        <w:br w:type="page"/>
      </w:r>
    </w:p>
    <w:p w14:paraId="1AEB00FC" w14:textId="4C03F04C" w:rsidR="009247C9" w:rsidRDefault="00A13506" w:rsidP="00A13506">
      <w:pPr>
        <w:pStyle w:val="Heading2"/>
        <w:numPr>
          <w:ilvl w:val="0"/>
          <w:numId w:val="1"/>
        </w:numPr>
      </w:pPr>
      <w:bookmarkStart w:id="0" w:name="_Toc219126055"/>
      <w:r>
        <w:lastRenderedPageBreak/>
        <w:t>Background</w:t>
      </w:r>
      <w:bookmarkEnd w:id="0"/>
    </w:p>
    <w:p w14:paraId="4769B990" w14:textId="6D628FF4" w:rsidR="00C210AA" w:rsidRDefault="00FF070D" w:rsidP="00C73E63">
      <w:r>
        <w:t xml:space="preserve">The </w:t>
      </w:r>
      <w:r w:rsidR="00EB679E">
        <w:t>government’s</w:t>
      </w:r>
      <w:r>
        <w:t xml:space="preserve"> 10 Year Plan </w:t>
      </w:r>
      <w:r w:rsidR="00922CA7">
        <w:t xml:space="preserve">introduced fundamental shifts in the way that services will deliver care in the future, particularly </w:t>
      </w:r>
      <w:r w:rsidR="00E475C0">
        <w:t>m</w:t>
      </w:r>
      <w:r w:rsidR="00922CA7">
        <w:t>oving away from hospital-centric</w:t>
      </w:r>
      <w:r w:rsidR="00816CD7">
        <w:t xml:space="preserve"> models towards community-based services. </w:t>
      </w:r>
      <w:r w:rsidR="009D1798">
        <w:t>This approach</w:t>
      </w:r>
      <w:r w:rsidR="00E475C0">
        <w:t xml:space="preserve"> aims to provide more integrated person-centred care closer to where people live, reducing the reliance on acute settings and improving population health outcomes. </w:t>
      </w:r>
      <w:r w:rsidR="00C210AA">
        <w:t xml:space="preserve">However, the current state of community services poses significant challenges to achieving this vision. </w:t>
      </w:r>
    </w:p>
    <w:p w14:paraId="595B55C8" w14:textId="45EFD499" w:rsidR="00C73E63" w:rsidRPr="00A42D77" w:rsidRDefault="00E80461" w:rsidP="00E80461">
      <w:pPr>
        <w:pStyle w:val="ListParagraph"/>
        <w:numPr>
          <w:ilvl w:val="2"/>
          <w:numId w:val="6"/>
        </w:numPr>
        <w:rPr>
          <w:b/>
          <w:bCs/>
        </w:rPr>
      </w:pPr>
      <w:r w:rsidRPr="00A42D77">
        <w:rPr>
          <w:b/>
          <w:bCs/>
        </w:rPr>
        <w:t>Current Pressure on Community Services</w:t>
      </w:r>
    </w:p>
    <w:p w14:paraId="1FB7ECAD" w14:textId="3443C8E9" w:rsidR="00E80461" w:rsidRDefault="00E80461" w:rsidP="00E80461">
      <w:pPr>
        <w:ind w:left="50"/>
      </w:pPr>
      <w:r>
        <w:t>Nationally, over 1.1 million people are waiting for community health services</w:t>
      </w:r>
      <w:r w:rsidR="009A4EBE">
        <w:t>, with waiting lists increasing by 23% for adults and 58% for children since 2022</w:t>
      </w:r>
      <w:r w:rsidR="009A4EBE">
        <w:rPr>
          <w:rStyle w:val="FootnoteReference"/>
        </w:rPr>
        <w:footnoteReference w:id="1"/>
      </w:r>
      <w:r w:rsidR="007A6EA7">
        <w:t xml:space="preserve">. The South West region </w:t>
      </w:r>
      <w:r w:rsidR="00C54618">
        <w:t>alone</w:t>
      </w:r>
      <w:r w:rsidR="007A6EA7">
        <w:t xml:space="preserve"> accounts for nearly 100,000 people on waiting lists</w:t>
      </w:r>
      <w:r w:rsidR="00040D5D">
        <w:t xml:space="preserve">, including </w:t>
      </w:r>
      <w:r w:rsidR="00B246D3">
        <w:t>more than 2,00</w:t>
      </w:r>
      <w:r w:rsidR="00104540">
        <w:t>0</w:t>
      </w:r>
      <w:r w:rsidR="00B246D3">
        <w:t xml:space="preserve"> people waiting over 52 weeks</w:t>
      </w:r>
      <w:r w:rsidR="00B722B9">
        <w:rPr>
          <w:rStyle w:val="FootnoteReference"/>
        </w:rPr>
        <w:footnoteReference w:id="2"/>
      </w:r>
      <w:r w:rsidR="001C7C56">
        <w:t xml:space="preserve">. </w:t>
      </w:r>
    </w:p>
    <w:p w14:paraId="66FBC2B0" w14:textId="2A0DC914" w:rsidR="00C54618" w:rsidRDefault="00DC6983" w:rsidP="00E80461">
      <w:pPr>
        <w:ind w:left="50"/>
      </w:pPr>
      <w:r>
        <w:t>The longest waits are concentrated in musc</w:t>
      </w:r>
      <w:r w:rsidR="001B7D12">
        <w:t xml:space="preserve">uloskeletal services, which represented 44% of the adult waiting list, and weight management services, </w:t>
      </w:r>
      <w:r w:rsidR="00D7199A">
        <w:t>potentially driven by</w:t>
      </w:r>
      <w:r w:rsidR="0014125D">
        <w:t xml:space="preserve"> demand for new obesity treatments. These </w:t>
      </w:r>
      <w:r w:rsidR="00D4460B">
        <w:t>waits not only affect patient outcomes, but also create systemic pressures, including</w:t>
      </w:r>
      <w:r w:rsidR="00104540">
        <w:t xml:space="preserve"> increased hospital and GP attendances and</w:t>
      </w:r>
      <w:r w:rsidR="00D4460B">
        <w:t xml:space="preserve"> </w:t>
      </w:r>
      <w:r w:rsidR="00DD343A">
        <w:t>hospital discharge bottlenecks; 45% of delayed discharges are linked to waits for home care, or care home beds</w:t>
      </w:r>
      <w:r w:rsidR="005E2942">
        <w:rPr>
          <w:rStyle w:val="FootnoteReference"/>
        </w:rPr>
        <w:footnoteReference w:id="3"/>
      </w:r>
      <w:r w:rsidR="00DD343A">
        <w:t xml:space="preserve">. </w:t>
      </w:r>
    </w:p>
    <w:p w14:paraId="305848DB" w14:textId="3510485C" w:rsidR="00E80461" w:rsidRPr="001735DD" w:rsidRDefault="001735DD" w:rsidP="00E80461">
      <w:pPr>
        <w:pStyle w:val="ListParagraph"/>
        <w:numPr>
          <w:ilvl w:val="2"/>
          <w:numId w:val="6"/>
        </w:numPr>
        <w:rPr>
          <w:b/>
          <w:bCs/>
        </w:rPr>
      </w:pPr>
      <w:r w:rsidRPr="001735DD">
        <w:rPr>
          <w:b/>
          <w:bCs/>
        </w:rPr>
        <w:t>Workforce Challenges</w:t>
      </w:r>
    </w:p>
    <w:p w14:paraId="563871F2" w14:textId="09C1E392" w:rsidR="00C73E63" w:rsidRDefault="00C76CA8" w:rsidP="00C73E63">
      <w:r>
        <w:t>The Nuffield Trust cites w</w:t>
      </w:r>
      <w:r w:rsidR="0078735A">
        <w:t xml:space="preserve">orkforce capacity </w:t>
      </w:r>
      <w:r w:rsidR="000809E0">
        <w:t xml:space="preserve">as a critical barrier to the neighbourhood health model. While hospital nursing numbers have </w:t>
      </w:r>
      <w:r w:rsidR="00581447">
        <w:t>increased</w:t>
      </w:r>
      <w:r w:rsidR="000809E0">
        <w:t xml:space="preserve"> by 42%</w:t>
      </w:r>
      <w:r w:rsidR="000F3F0B">
        <w:t xml:space="preserve"> for adult nurses, and 93% for paediatri</w:t>
      </w:r>
      <w:r w:rsidR="008229A0">
        <w:t>c</w:t>
      </w:r>
      <w:r w:rsidR="000F3F0B">
        <w:t xml:space="preserve"> nurses</w:t>
      </w:r>
      <w:r w:rsidR="000809E0">
        <w:t xml:space="preserve"> since 2010, </w:t>
      </w:r>
      <w:r w:rsidR="00EB1E53">
        <w:t xml:space="preserve">the community nursing workforce has increased by only 1% and health visitor numbers have fallen by 30%. </w:t>
      </w:r>
      <w:r w:rsidR="00110BE3">
        <w:t xml:space="preserve">This imbalance </w:t>
      </w:r>
      <w:r w:rsidR="00B12175">
        <w:t>limits the ability of community teams to absorb additional demand and deliver timely care. Without targeted investment in recruitment and retention, the ambition to shift care into the community will remain con</w:t>
      </w:r>
      <w:r w:rsidR="006331AC">
        <w:t xml:space="preserve">strained. </w:t>
      </w:r>
    </w:p>
    <w:p w14:paraId="7B86975E" w14:textId="1A61E52C" w:rsidR="006331AC" w:rsidRDefault="006331AC" w:rsidP="00096737">
      <w:pPr>
        <w:pStyle w:val="ListParagraph"/>
        <w:numPr>
          <w:ilvl w:val="2"/>
          <w:numId w:val="6"/>
        </w:numPr>
        <w:rPr>
          <w:b/>
          <w:bCs/>
        </w:rPr>
      </w:pPr>
      <w:r>
        <w:rPr>
          <w:b/>
          <w:bCs/>
        </w:rPr>
        <w:t>Financial and Systemic Impact</w:t>
      </w:r>
    </w:p>
    <w:p w14:paraId="1154C6E6" w14:textId="538698AD" w:rsidR="006331AC" w:rsidRDefault="00AB5159" w:rsidP="00C73E63">
      <w:r>
        <w:t xml:space="preserve">Long waits for community services have a measurable financial impact. </w:t>
      </w:r>
      <w:r w:rsidR="00DB4651">
        <w:t>Patients waiting over 18 weeks incur significantly higher secondary care utilisation and prescription costs, creating a “false economy” where delayed treatment leads to</w:t>
      </w:r>
      <w:r w:rsidR="00A87AC1">
        <w:t xml:space="preserve"> greater expenditure downstream</w:t>
      </w:r>
      <w:r w:rsidR="001510DA">
        <w:rPr>
          <w:rStyle w:val="FootnoteReference"/>
        </w:rPr>
        <w:footnoteReference w:id="4"/>
      </w:r>
      <w:r w:rsidR="00877D40">
        <w:t xml:space="preserve">. Addressing these delays is therefore not only clinically necessary but also economically prudent. </w:t>
      </w:r>
    </w:p>
    <w:p w14:paraId="1E6232E7" w14:textId="7737120E" w:rsidR="009F03A9" w:rsidRDefault="00F07494" w:rsidP="00F07494">
      <w:pPr>
        <w:pStyle w:val="ListParagraph"/>
        <w:numPr>
          <w:ilvl w:val="2"/>
          <w:numId w:val="6"/>
        </w:numPr>
      </w:pPr>
      <w:r w:rsidRPr="00F07494">
        <w:rPr>
          <w:b/>
          <w:bCs/>
        </w:rPr>
        <w:t>Evidence on Interventions</w:t>
      </w:r>
    </w:p>
    <w:p w14:paraId="4D2ECECC" w14:textId="19C99AF2" w:rsidR="001735DD" w:rsidRPr="00C73E63" w:rsidRDefault="004256B2" w:rsidP="00BC5286">
      <w:pPr>
        <w:ind w:left="50"/>
      </w:pPr>
      <w:r>
        <w:t>Research indicates that service-level interventions, such as triage systems, open access models, and staff substitution, can reduce waitin</w:t>
      </w:r>
      <w:r w:rsidR="00994465">
        <w:t>g times when implemented in combination and supported by leadership and resources</w:t>
      </w:r>
      <w:r w:rsidR="008F66E2">
        <w:rPr>
          <w:rStyle w:val="FootnoteReference"/>
        </w:rPr>
        <w:footnoteReference w:id="5"/>
      </w:r>
      <w:r w:rsidR="008F66E2">
        <w:t xml:space="preserve">. However, evidence on sustainability is limited, and success depends on ongoing investment and organisational commitment. </w:t>
      </w:r>
    </w:p>
    <w:p w14:paraId="4F35DF8C" w14:textId="6833964D" w:rsidR="009576FD" w:rsidRDefault="00DF46FA" w:rsidP="00B16360">
      <w:pPr>
        <w:pStyle w:val="Heading2"/>
        <w:numPr>
          <w:ilvl w:val="1"/>
          <w:numId w:val="6"/>
        </w:numPr>
        <w:rPr>
          <w:b/>
          <w:bCs/>
          <w:sz w:val="24"/>
          <w:szCs w:val="24"/>
        </w:rPr>
      </w:pPr>
      <w:bookmarkStart w:id="1" w:name="_Toc219126056"/>
      <w:r w:rsidRPr="009576FD">
        <w:rPr>
          <w:b/>
          <w:bCs/>
          <w:sz w:val="24"/>
          <w:szCs w:val="24"/>
        </w:rPr>
        <w:lastRenderedPageBreak/>
        <w:t>Views from a GP</w:t>
      </w:r>
      <w:bookmarkEnd w:id="1"/>
    </w:p>
    <w:p w14:paraId="636C485B" w14:textId="7889083C" w:rsidR="00B16360" w:rsidRDefault="00013112" w:rsidP="00B16360">
      <w:r>
        <w:t xml:space="preserve">Conversations with a GP </w:t>
      </w:r>
      <w:r w:rsidR="00526136">
        <w:t xml:space="preserve">provided the </w:t>
      </w:r>
      <w:r w:rsidR="0093750D">
        <w:t xml:space="preserve">South West </w:t>
      </w:r>
      <w:r w:rsidR="00526136">
        <w:t>Senate Council with a candid perspective on the challenges facing primary care and community services</w:t>
      </w:r>
      <w:r w:rsidR="00AF7C64">
        <w:t xml:space="preserve"> during the transition to neighbourhood health. I</w:t>
      </w:r>
      <w:r w:rsidR="00671FB2">
        <w:t>t</w:t>
      </w:r>
      <w:r w:rsidR="00AF7C64">
        <w:t xml:space="preserve"> was highlighted that</w:t>
      </w:r>
      <w:r w:rsidR="00671FB2">
        <w:t xml:space="preserve"> there are</w:t>
      </w:r>
      <w:r w:rsidR="00AF7C64">
        <w:t xml:space="preserve"> significant delays</w:t>
      </w:r>
      <w:r w:rsidR="00671FB2">
        <w:t xml:space="preserve"> in areas such as dementia diagnosis, which has a profound impact on frail older patients with </w:t>
      </w:r>
      <w:r w:rsidR="00713736">
        <w:t>multiple conditions. These delays create a “churn” effect, where patients repeatedly present to GPs while awaiting specialist input, increasing workload</w:t>
      </w:r>
      <w:r w:rsidR="00FE39BF">
        <w:t xml:space="preserve"> and reducing productivity. </w:t>
      </w:r>
    </w:p>
    <w:p w14:paraId="0D38B36C" w14:textId="541925AA" w:rsidR="00FE39BF" w:rsidRDefault="00FE39BF" w:rsidP="00B16360">
      <w:r>
        <w:t>Dr Hein Le Roux emphasised that solutions must focus on integrated neighbourhood teams (INTs)</w:t>
      </w:r>
      <w:r w:rsidR="00CF00BE">
        <w:t xml:space="preserve"> and a “t</w:t>
      </w:r>
      <w:r w:rsidR="006960CA">
        <w:t>e</w:t>
      </w:r>
      <w:r w:rsidR="00CF00BE">
        <w:t xml:space="preserve">am of teams” approach, breaking down silos between primary care, community services, mental health, and social care. While these structures exist, they are not yet </w:t>
      </w:r>
      <w:r w:rsidR="006716C7">
        <w:t>functioning</w:t>
      </w:r>
      <w:r w:rsidR="00CF00BE">
        <w:t xml:space="preserve"> at the level required </w:t>
      </w:r>
      <w:r w:rsidR="0065579C">
        <w:t xml:space="preserve">to deliver seamless care. He also stressed the importance of </w:t>
      </w:r>
      <w:r w:rsidR="00104540">
        <w:t xml:space="preserve">integrated </w:t>
      </w:r>
      <w:r w:rsidR="0065579C">
        <w:t xml:space="preserve">digital care plans that are accessible to both patients and professionals, enabling real-time updates and shared decision making. </w:t>
      </w:r>
    </w:p>
    <w:p w14:paraId="18406B12" w14:textId="4CF8173D" w:rsidR="00EE2BB9" w:rsidRDefault="00546594" w:rsidP="00B16360">
      <w:r>
        <w:t>Some other key points that were highlighted included:</w:t>
      </w:r>
    </w:p>
    <w:p w14:paraId="79A52296" w14:textId="727C4C96" w:rsidR="00546594" w:rsidRDefault="00546594" w:rsidP="00546594">
      <w:pPr>
        <w:pStyle w:val="ListParagraph"/>
        <w:numPr>
          <w:ilvl w:val="0"/>
          <w:numId w:val="7"/>
        </w:numPr>
      </w:pPr>
      <w:r>
        <w:t>Safety risks and deterioration during prolo</w:t>
      </w:r>
      <w:r w:rsidR="000C0C6F">
        <w:t>nged waits for community services,</w:t>
      </w:r>
    </w:p>
    <w:p w14:paraId="175336FB" w14:textId="0FF72206" w:rsidR="000C0C6F" w:rsidRDefault="000C0C6F" w:rsidP="00546594">
      <w:pPr>
        <w:pStyle w:val="ListParagraph"/>
        <w:numPr>
          <w:ilvl w:val="0"/>
          <w:numId w:val="7"/>
        </w:numPr>
      </w:pPr>
      <w:r>
        <w:t>Financial inefficiencies cause</w:t>
      </w:r>
      <w:r w:rsidR="00B40E52">
        <w:t>d</w:t>
      </w:r>
      <w:r>
        <w:t xml:space="preserve"> by repeated contacts and delayed interventions, </w:t>
      </w:r>
    </w:p>
    <w:p w14:paraId="257A920E" w14:textId="4BB5AE2F" w:rsidR="000C0C6F" w:rsidRDefault="000C0C6F" w:rsidP="00546594">
      <w:pPr>
        <w:pStyle w:val="ListParagraph"/>
        <w:numPr>
          <w:ilvl w:val="0"/>
          <w:numId w:val="7"/>
        </w:numPr>
      </w:pPr>
      <w:r>
        <w:t>Opportunities to adopt advice and guidance models in community services, similar to those used in hospital settings,</w:t>
      </w:r>
    </w:p>
    <w:p w14:paraId="4B462A34" w14:textId="0EBEF6D8" w:rsidR="000C0C6F" w:rsidRDefault="000C0C6F" w:rsidP="00546594">
      <w:pPr>
        <w:pStyle w:val="ListParagraph"/>
        <w:numPr>
          <w:ilvl w:val="0"/>
          <w:numId w:val="7"/>
        </w:numPr>
      </w:pPr>
      <w:r>
        <w:t>The need to focus on people rather than conditions</w:t>
      </w:r>
      <w:r w:rsidR="00970BFB">
        <w:t xml:space="preserve">, particularly for those with multimorbidity. </w:t>
      </w:r>
    </w:p>
    <w:p w14:paraId="23F098BA" w14:textId="3484253E" w:rsidR="00970BFB" w:rsidRDefault="00970BFB" w:rsidP="00970BFB">
      <w:r>
        <w:t>The discussion concluded</w:t>
      </w:r>
      <w:r w:rsidR="00AE139F">
        <w:t xml:space="preserve"> </w:t>
      </w:r>
      <w:r w:rsidR="005A2F65">
        <w:t xml:space="preserve">by </w:t>
      </w:r>
      <w:r w:rsidR="007A46EE">
        <w:t>emphasising that without significant progress in integration, digital infrastructure</w:t>
      </w:r>
      <w:r w:rsidR="00E27903">
        <w:t xml:space="preserve">, and workforce collaboration, </w:t>
      </w:r>
      <w:r w:rsidR="00AE139F">
        <w:t xml:space="preserve"> </w:t>
      </w:r>
      <w:r w:rsidR="00E27903">
        <w:t xml:space="preserve">the ambition to deliver neighbourhood health will remain constrained. </w:t>
      </w:r>
    </w:p>
    <w:p w14:paraId="14786B87" w14:textId="77777777" w:rsidR="00182B42" w:rsidRDefault="00182B42" w:rsidP="00970BFB"/>
    <w:p w14:paraId="1BE8F149" w14:textId="7D9B51AE" w:rsidR="005B5C79" w:rsidRPr="009576FD" w:rsidRDefault="005B5C79" w:rsidP="005B5C79">
      <w:pPr>
        <w:pStyle w:val="Heading2"/>
        <w:rPr>
          <w:b/>
          <w:bCs/>
          <w:sz w:val="24"/>
          <w:szCs w:val="24"/>
        </w:rPr>
      </w:pPr>
      <w:bookmarkStart w:id="2" w:name="_Toc219126057"/>
      <w:r w:rsidRPr="009576FD">
        <w:rPr>
          <w:b/>
          <w:bCs/>
          <w:sz w:val="24"/>
          <w:szCs w:val="24"/>
        </w:rPr>
        <w:t>1.</w:t>
      </w:r>
      <w:r w:rsidR="00406E7B" w:rsidRPr="009576FD">
        <w:rPr>
          <w:b/>
          <w:bCs/>
          <w:sz w:val="24"/>
          <w:szCs w:val="24"/>
        </w:rPr>
        <w:t>2</w:t>
      </w:r>
      <w:r w:rsidRPr="009576FD">
        <w:rPr>
          <w:b/>
          <w:bCs/>
          <w:sz w:val="24"/>
          <w:szCs w:val="24"/>
        </w:rPr>
        <w:t xml:space="preserve"> </w:t>
      </w:r>
      <w:r w:rsidR="00DF46FA" w:rsidRPr="009576FD">
        <w:rPr>
          <w:b/>
          <w:bCs/>
          <w:sz w:val="24"/>
          <w:szCs w:val="24"/>
        </w:rPr>
        <w:t>Community Waiting Times</w:t>
      </w:r>
      <w:bookmarkEnd w:id="2"/>
    </w:p>
    <w:p w14:paraId="6144F779" w14:textId="072905E6" w:rsidR="00347C92" w:rsidRDefault="00C4226B" w:rsidP="00347C92">
      <w:r>
        <w:t xml:space="preserve">Jessica Morris, Fellow at the Nuffield Trust, presented her recent analysis of NHS England data on community service waiting times. </w:t>
      </w:r>
      <w:r w:rsidR="007944B2">
        <w:t xml:space="preserve">As of </w:t>
      </w:r>
      <w:r w:rsidR="007F6886">
        <w:t>September</w:t>
      </w:r>
      <w:r w:rsidR="007944B2">
        <w:t xml:space="preserve"> 2025, nationally the waiting list st</w:t>
      </w:r>
      <w:r w:rsidR="001F749F">
        <w:t xml:space="preserve">ood </w:t>
      </w:r>
      <w:r w:rsidR="007944B2">
        <w:t xml:space="preserve">at approximately </w:t>
      </w:r>
      <w:r w:rsidR="00337F08">
        <w:t>1.2 million with around 75%</w:t>
      </w:r>
      <w:r w:rsidR="001F749F">
        <w:t xml:space="preserve"> relating</w:t>
      </w:r>
      <w:r w:rsidR="005705C8">
        <w:t xml:space="preserve"> to adult services. Musculoskeletal services dominate the adult waiting </w:t>
      </w:r>
      <w:r w:rsidR="00347C92">
        <w:t>list, accounting for 44% of waits and showing a 37% increase since October 2022</w:t>
      </w:r>
      <w:r w:rsidR="00805AC0">
        <w:t xml:space="preserve">. </w:t>
      </w:r>
    </w:p>
    <w:p w14:paraId="5F3FEAF1" w14:textId="725EBDD9" w:rsidR="00805AC0" w:rsidRDefault="00805AC0" w:rsidP="00347C92">
      <w:r>
        <w:t xml:space="preserve">Children’s services have experienced the most dramatic </w:t>
      </w:r>
      <w:r w:rsidR="007B1BAB">
        <w:t>growth, with community paediatrics seeing a 200% increase; this is believed to be largely d</w:t>
      </w:r>
      <w:r w:rsidR="00847CDB">
        <w:t>riven by demand for developmental assessments and SEND-related care. Unfortunately,</w:t>
      </w:r>
      <w:r w:rsidR="008926F3">
        <w:t xml:space="preserve"> around 25% of the children on the waiting list</w:t>
      </w:r>
      <w:r w:rsidR="00847CDB">
        <w:t xml:space="preserve"> </w:t>
      </w:r>
      <w:r w:rsidR="00D23A5D">
        <w:t>have been waiting over a year, whil</w:t>
      </w:r>
      <w:r w:rsidR="001C0F47">
        <w:t xml:space="preserve">e adult waits, though generally shorter, still remain significant. </w:t>
      </w:r>
    </w:p>
    <w:p w14:paraId="7DA57C90" w14:textId="33161324" w:rsidR="001C0F47" w:rsidRDefault="001C0F47" w:rsidP="00347C92">
      <w:r>
        <w:t xml:space="preserve">The regional variation </w:t>
      </w:r>
      <w:r w:rsidR="00224DED">
        <w:t xml:space="preserve">is substantial, with some areas reporting far shorter waits than others. </w:t>
      </w:r>
      <w:r w:rsidR="001C55AE">
        <w:t>The key drivers for these trends have been attributed to workforce shortages</w:t>
      </w:r>
      <w:r w:rsidR="00647B95">
        <w:t xml:space="preserve"> (particularly in physiotherapy), and rising demand linked to both ageing populations and obesity. </w:t>
      </w:r>
    </w:p>
    <w:p w14:paraId="52F2244C" w14:textId="50ADFBBC" w:rsidR="009576FD" w:rsidRDefault="00B57999" w:rsidP="00EF702A">
      <w:r>
        <w:t xml:space="preserve">The Senate Council expressed concern about the sustainability of current models, </w:t>
      </w:r>
      <w:r w:rsidR="00375D68">
        <w:t>given the scale of delays and the risk of normalising long waits. It was agreed that workforce constraints are a critical barrier, and suggestions included expanding roles through apprenticeships</w:t>
      </w:r>
      <w:r w:rsidR="00D36E0D">
        <w:t xml:space="preserve"> and “new to care” pathways. The Council also </w:t>
      </w:r>
      <w:r w:rsidR="002A7736">
        <w:t>explored innovative solutions such as one-stop clinics</w:t>
      </w:r>
      <w:r w:rsidR="00521E78">
        <w:t xml:space="preserve">, group </w:t>
      </w:r>
      <w:r w:rsidR="00521E78">
        <w:lastRenderedPageBreak/>
        <w:t>rehabilitation sessions, and digital tools to manage demand</w:t>
      </w:r>
      <w:r w:rsidR="00034285">
        <w:t xml:space="preserve"> and improve patient engagement. </w:t>
      </w:r>
      <w:r w:rsidR="00C345FA">
        <w:t>These solutions do however come with drawbacks, as</w:t>
      </w:r>
      <w:r w:rsidR="00DB0164">
        <w:t xml:space="preserve"> there will still need to be support in place for those</w:t>
      </w:r>
      <w:r w:rsidR="008F408B">
        <w:t xml:space="preserve"> who are digitally excluded, or unable to access online platforms. </w:t>
      </w:r>
    </w:p>
    <w:p w14:paraId="3C990EB0" w14:textId="7E560EE0" w:rsidR="005B5C79" w:rsidRPr="009576FD" w:rsidRDefault="00DB1CD7" w:rsidP="00960A86">
      <w:pPr>
        <w:pStyle w:val="Heading2"/>
        <w:tabs>
          <w:tab w:val="left" w:pos="2258"/>
        </w:tabs>
        <w:rPr>
          <w:b/>
          <w:bCs/>
          <w:sz w:val="24"/>
          <w:szCs w:val="24"/>
        </w:rPr>
      </w:pPr>
      <w:bookmarkStart w:id="3" w:name="_Toc219126058"/>
      <w:r w:rsidRPr="009576FD">
        <w:rPr>
          <w:b/>
          <w:bCs/>
          <w:sz w:val="24"/>
          <w:szCs w:val="24"/>
        </w:rPr>
        <w:t>1.</w:t>
      </w:r>
      <w:r w:rsidR="00406E7B" w:rsidRPr="009576FD">
        <w:rPr>
          <w:b/>
          <w:bCs/>
          <w:sz w:val="24"/>
          <w:szCs w:val="24"/>
        </w:rPr>
        <w:t>3</w:t>
      </w:r>
      <w:r w:rsidRPr="009576FD">
        <w:rPr>
          <w:b/>
          <w:bCs/>
          <w:sz w:val="24"/>
          <w:szCs w:val="24"/>
        </w:rPr>
        <w:t xml:space="preserve"> </w:t>
      </w:r>
      <w:r w:rsidR="0019443F" w:rsidRPr="009576FD">
        <w:rPr>
          <w:b/>
          <w:bCs/>
          <w:sz w:val="24"/>
          <w:szCs w:val="24"/>
        </w:rPr>
        <w:t>Regional Dat</w:t>
      </w:r>
      <w:r w:rsidR="00960A86" w:rsidRPr="009576FD">
        <w:rPr>
          <w:b/>
          <w:bCs/>
          <w:sz w:val="24"/>
          <w:szCs w:val="24"/>
        </w:rPr>
        <w:t>a</w:t>
      </w:r>
      <w:bookmarkEnd w:id="3"/>
    </w:p>
    <w:p w14:paraId="31839BCE" w14:textId="62CA5574" w:rsidR="007A6058" w:rsidRDefault="009408C0" w:rsidP="00960A86">
      <w:r>
        <w:t xml:space="preserve">An analysis of community waiting times across the South West highlights the significant pressures and systemic challenges that risk undermining the transition to neighbourhood health. </w:t>
      </w:r>
      <w:r w:rsidR="00772881">
        <w:t xml:space="preserve">Data from </w:t>
      </w:r>
      <w:r w:rsidR="004B7C85">
        <w:t>September</w:t>
      </w:r>
      <w:r w:rsidR="00772881">
        <w:t xml:space="preserve"> 2025 showed that approximately 74,500 individuals </w:t>
      </w:r>
      <w:r w:rsidR="004B7C85">
        <w:t xml:space="preserve">are waiting for treatment in the South West of England; although this figure excludes </w:t>
      </w:r>
      <w:r w:rsidR="00397C63">
        <w:t xml:space="preserve">Bath, </w:t>
      </w:r>
      <w:r w:rsidR="001C7C56">
        <w:t>Swindon,</w:t>
      </w:r>
      <w:r w:rsidR="00397C63">
        <w:t xml:space="preserve"> and Wiltshire (BSW) due to a cyber incident, which highlights</w:t>
      </w:r>
      <w:r w:rsidR="0034440A">
        <w:t xml:space="preserve"> persistent data gaps. </w:t>
      </w:r>
    </w:p>
    <w:p w14:paraId="21ACDC9B" w14:textId="3CA33952" w:rsidR="007A6058" w:rsidRPr="007A6058" w:rsidRDefault="007A6058" w:rsidP="009B05E4">
      <w:pPr>
        <w:jc w:val="center"/>
        <w:rPr>
          <w:i/>
          <w:iCs/>
        </w:rPr>
      </w:pPr>
      <w:r w:rsidRPr="007A6058">
        <w:rPr>
          <w:noProof/>
        </w:rPr>
        <w:drawing>
          <wp:inline distT="0" distB="0" distL="0" distR="0" wp14:anchorId="5343871B" wp14:editId="6803C132">
            <wp:extent cx="6645910" cy="2561590"/>
            <wp:effectExtent l="0" t="0" r="2540" b="0"/>
            <wp:docPr id="2" name="table" descr="A table with numbers and a number&#10;&#10;AI-generated content may be incorrect.">
              <a:extLst xmlns:a="http://schemas.openxmlformats.org/drawingml/2006/main">
                <a:ext uri="{FF2B5EF4-FFF2-40B4-BE49-F238E27FC236}">
                  <a16:creationId xmlns:a16="http://schemas.microsoft.com/office/drawing/2014/main" id="{E2A51A34-7B5B-4292-A3E1-62B6599EA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A table with numbers and a number&#10;&#10;AI-generated content may be incorrect.">
                      <a:extLst>
                        <a:ext uri="{FF2B5EF4-FFF2-40B4-BE49-F238E27FC236}">
                          <a16:creationId xmlns:a16="http://schemas.microsoft.com/office/drawing/2014/main" id="{E2A51A34-7B5B-4292-A3E1-62B6599EA4B6}"/>
                        </a:ext>
                      </a:extLst>
                    </pic:cNvPr>
                    <pic:cNvPicPr>
                      <a:picLocks noChangeAspect="1"/>
                    </pic:cNvPicPr>
                  </pic:nvPicPr>
                  <pic:blipFill>
                    <a:blip r:embed="rId9"/>
                    <a:stretch>
                      <a:fillRect/>
                    </a:stretch>
                  </pic:blipFill>
                  <pic:spPr>
                    <a:xfrm>
                      <a:off x="0" y="0"/>
                      <a:ext cx="6645910" cy="2561590"/>
                    </a:xfrm>
                    <a:prstGeom prst="rect">
                      <a:avLst/>
                    </a:prstGeom>
                  </pic:spPr>
                </pic:pic>
              </a:graphicData>
            </a:graphic>
          </wp:inline>
        </w:drawing>
      </w:r>
      <w:r>
        <w:br/>
      </w:r>
      <w:r w:rsidRPr="003776E6">
        <w:rPr>
          <w:i/>
          <w:iCs/>
          <w:sz w:val="20"/>
          <w:szCs w:val="20"/>
        </w:rPr>
        <w:t>Figure 1. Data table showing</w:t>
      </w:r>
      <w:r w:rsidR="00AC1FC3" w:rsidRPr="003776E6">
        <w:rPr>
          <w:i/>
          <w:iCs/>
          <w:sz w:val="20"/>
          <w:szCs w:val="20"/>
        </w:rPr>
        <w:t xml:space="preserve"> community waiting lists by ICB</w:t>
      </w:r>
      <w:r w:rsidR="003776E6" w:rsidRPr="003776E6">
        <w:rPr>
          <w:i/>
          <w:iCs/>
          <w:sz w:val="20"/>
          <w:szCs w:val="20"/>
        </w:rPr>
        <w:t xml:space="preserve"> for September 2025.</w:t>
      </w:r>
    </w:p>
    <w:p w14:paraId="082F410B" w14:textId="7F97E9E4" w:rsidR="00960A86" w:rsidRDefault="0034440A" w:rsidP="00960A86">
      <w:r>
        <w:t>Unlike</w:t>
      </w:r>
      <w:r w:rsidR="00F00DCC">
        <w:t xml:space="preserve"> hospital wa</w:t>
      </w:r>
      <w:r w:rsidR="007E0E47">
        <w:t xml:space="preserve">iting lists, community data has not undergone rigorous validation, and duplication (where patients appear on multiple lists) could inflate figures. </w:t>
      </w:r>
      <w:r w:rsidR="00B72E05">
        <w:t xml:space="preserve">This lack of robust data governance limits the ability of Integrated Care Boards (IBCs) to plan effectively and allocate resources equitably. </w:t>
      </w:r>
    </w:p>
    <w:p w14:paraId="5B616F26" w14:textId="1F9A7A5C" w:rsidR="00B72E05" w:rsidRPr="005B465F" w:rsidRDefault="005B465F" w:rsidP="00960A86">
      <w:pPr>
        <w:rPr>
          <w:b/>
          <w:bCs/>
        </w:rPr>
      </w:pPr>
      <w:r w:rsidRPr="005B465F">
        <w:rPr>
          <w:b/>
          <w:bCs/>
        </w:rPr>
        <w:t>1.3.1 Service-Level Trends</w:t>
      </w:r>
    </w:p>
    <w:p w14:paraId="4B74FB4D" w14:textId="4BEB2FB0" w:rsidR="009576FD" w:rsidRDefault="005B465F" w:rsidP="00960A86">
      <w:r>
        <w:t xml:space="preserve">Regional patterns in the South West of England mirror national findings, with musculoskeletal (MSK) services dominating waiting lists. </w:t>
      </w:r>
      <w:r w:rsidR="00A46406">
        <w:t xml:space="preserve">Rising demand for weight management and obesity services has driven the largest percentage increase in waits, </w:t>
      </w:r>
      <w:r w:rsidR="008D46A6">
        <w:t>likely linked to new pharmacological treatments. Po</w:t>
      </w:r>
      <w:r w:rsidR="00D15B0B">
        <w:t xml:space="preserve">diatry appears less prominent regionally compared to national figures, while data for continence and ostomy services remains unavailable, restricting a comprehensive understanding of service pressures. </w:t>
      </w:r>
    </w:p>
    <w:p w14:paraId="11003BCD" w14:textId="7E565FE7" w:rsidR="004D4C7A" w:rsidRPr="008B72B5" w:rsidRDefault="008B72B5" w:rsidP="00960A86">
      <w:pPr>
        <w:rPr>
          <w:b/>
          <w:bCs/>
        </w:rPr>
      </w:pPr>
      <w:r w:rsidRPr="008B72B5">
        <w:rPr>
          <w:b/>
          <w:bCs/>
        </w:rPr>
        <w:t>1.3.2 Key Challenges Identified Regionally</w:t>
      </w:r>
    </w:p>
    <w:p w14:paraId="5FBDAA0F" w14:textId="27EF76E9" w:rsidR="00A46406" w:rsidRDefault="00407469" w:rsidP="00960A86">
      <w:r>
        <w:t xml:space="preserve">The discussion emphasised </w:t>
      </w:r>
      <w:r w:rsidR="00222109">
        <w:t>several critical issues:</w:t>
      </w:r>
    </w:p>
    <w:p w14:paraId="3E188A3C" w14:textId="0DDA0E81" w:rsidR="00222109" w:rsidRDefault="00222109" w:rsidP="00222109">
      <w:pPr>
        <w:pStyle w:val="ListParagraph"/>
        <w:numPr>
          <w:ilvl w:val="0"/>
          <w:numId w:val="7"/>
        </w:numPr>
      </w:pPr>
      <w:r>
        <w:t>Data Reliabilit</w:t>
      </w:r>
      <w:r w:rsidR="00D869D7">
        <w:t>y</w:t>
      </w:r>
      <w:r w:rsidR="00D869D7">
        <w:br/>
      </w:r>
      <w:r>
        <w:t>Poor quality and incomplete datasets hinder strategic planning and risk-based prioritisation.</w:t>
      </w:r>
    </w:p>
    <w:p w14:paraId="47DD3AAB" w14:textId="797AA49C" w:rsidR="00222109" w:rsidRDefault="00222109" w:rsidP="00222109">
      <w:pPr>
        <w:pStyle w:val="ListParagraph"/>
        <w:numPr>
          <w:ilvl w:val="0"/>
          <w:numId w:val="7"/>
        </w:numPr>
      </w:pPr>
      <w:r>
        <w:t>Capacity Constraints</w:t>
      </w:r>
      <w:r w:rsidR="00D869D7">
        <w:br/>
      </w:r>
      <w:r>
        <w:t>Workforce shortages, p</w:t>
      </w:r>
      <w:r w:rsidR="0002131B">
        <w:t>articularly in physiotherapy and allied health professionals, exacerbate delays and limit service res</w:t>
      </w:r>
      <w:r w:rsidR="003E0FEC">
        <w:t>ilience.</w:t>
      </w:r>
    </w:p>
    <w:p w14:paraId="3208505E" w14:textId="4CAE85E6" w:rsidR="003E0FEC" w:rsidRDefault="003E0FEC" w:rsidP="00222109">
      <w:pPr>
        <w:pStyle w:val="ListParagraph"/>
        <w:numPr>
          <w:ilvl w:val="0"/>
          <w:numId w:val="7"/>
        </w:numPr>
      </w:pPr>
      <w:r>
        <w:lastRenderedPageBreak/>
        <w:t>Infrastructure Limitations</w:t>
      </w:r>
      <w:r w:rsidR="00D869D7">
        <w:br/>
      </w:r>
      <w:r>
        <w:t>Moving services from hospital to community settings requires adequate physical space and co</w:t>
      </w:r>
      <w:r w:rsidR="0092408F">
        <w:t>-location models, which remains underdeveloped.</w:t>
      </w:r>
    </w:p>
    <w:p w14:paraId="26E0C814" w14:textId="48C4A058" w:rsidR="0092408F" w:rsidRDefault="0092408F" w:rsidP="00222109">
      <w:pPr>
        <w:pStyle w:val="ListParagraph"/>
        <w:numPr>
          <w:ilvl w:val="0"/>
          <w:numId w:val="7"/>
        </w:numPr>
      </w:pPr>
      <w:r>
        <w:t>Regional Variation</w:t>
      </w:r>
      <w:r w:rsidR="00D869D7">
        <w:br/>
      </w:r>
      <w:r>
        <w:t xml:space="preserve">Significant differences in waiting times across localities raise concerns about equity and consistency of care. </w:t>
      </w:r>
    </w:p>
    <w:p w14:paraId="6527042D" w14:textId="3BC627B7" w:rsidR="008B72B5" w:rsidRDefault="000E21A2" w:rsidP="00960A86">
      <w:r>
        <w:rPr>
          <w:b/>
          <w:bCs/>
        </w:rPr>
        <w:t>1.3.3 Implications for Service Planning</w:t>
      </w:r>
    </w:p>
    <w:p w14:paraId="43B23D27" w14:textId="05A405AC" w:rsidR="000E21A2" w:rsidRDefault="000E21A2" w:rsidP="00960A86">
      <w:r>
        <w:t>Addressing these challenges is essential to support the</w:t>
      </w:r>
      <w:r w:rsidR="007E1E0F">
        <w:t xml:space="preserve"> neighbourhood health model. </w:t>
      </w:r>
      <w:r w:rsidR="00C60310">
        <w:t>Improving</w:t>
      </w:r>
      <w:r w:rsidR="007E1E0F">
        <w:t xml:space="preserve"> data accuracy and transparency should be prioritised to enable</w:t>
      </w:r>
      <w:r w:rsidR="00C60310">
        <w:t xml:space="preserve"> evidence-based commissioning. </w:t>
      </w:r>
      <w:r w:rsidR="00A37C00">
        <w:t>Workforce expansion and skill mix</w:t>
      </w:r>
      <w:r w:rsidR="00B15BB7">
        <w:t xml:space="preserve"> redesign are critical to meet rising demand, alongside investment in community infrastructure to accommodate service shifts</w:t>
      </w:r>
      <w:r w:rsidR="009320A4">
        <w:t xml:space="preserve">. </w:t>
      </w:r>
    </w:p>
    <w:p w14:paraId="6F8086B1" w14:textId="16603019" w:rsidR="009320A4" w:rsidRPr="000E21A2" w:rsidRDefault="009320A4" w:rsidP="00960A86">
      <w:r>
        <w:t xml:space="preserve">Regional benchmarking and shared learning across ICBs could help reduce </w:t>
      </w:r>
      <w:r w:rsidR="00E06737">
        <w:t>variation</w:t>
      </w:r>
      <w:r w:rsidR="00D65F7A">
        <w:t xml:space="preserve"> and promote equitable access. Without</w:t>
      </w:r>
      <w:r w:rsidR="00D552F1">
        <w:t xml:space="preserve"> these measures, the ambition to deliver integrated, community-based care risks being compromised. </w:t>
      </w:r>
    </w:p>
    <w:p w14:paraId="6109A176" w14:textId="0E166623" w:rsidR="00960A86" w:rsidRPr="00960A86" w:rsidRDefault="00960A86" w:rsidP="009576FD">
      <w:pPr>
        <w:pStyle w:val="Heading2"/>
        <w:rPr>
          <w:sz w:val="24"/>
          <w:szCs w:val="24"/>
        </w:rPr>
      </w:pPr>
      <w:bookmarkStart w:id="4" w:name="_Toc219126059"/>
      <w:r w:rsidRPr="00F81B01">
        <w:rPr>
          <w:b/>
          <w:bCs/>
          <w:sz w:val="24"/>
          <w:szCs w:val="24"/>
        </w:rPr>
        <w:t>1</w:t>
      </w:r>
      <w:r w:rsidRPr="009576FD">
        <w:rPr>
          <w:b/>
          <w:bCs/>
          <w:sz w:val="24"/>
          <w:szCs w:val="24"/>
        </w:rPr>
        <w:t>.</w:t>
      </w:r>
      <w:r w:rsidR="00406E7B" w:rsidRPr="009576FD">
        <w:rPr>
          <w:b/>
          <w:bCs/>
          <w:sz w:val="24"/>
          <w:szCs w:val="24"/>
        </w:rPr>
        <w:t>4</w:t>
      </w:r>
      <w:r w:rsidRPr="009576FD">
        <w:rPr>
          <w:b/>
          <w:bCs/>
          <w:sz w:val="24"/>
          <w:szCs w:val="24"/>
        </w:rPr>
        <w:t xml:space="preserve"> Views from the Citizens’ Assembly</w:t>
      </w:r>
      <w:bookmarkEnd w:id="4"/>
    </w:p>
    <w:p w14:paraId="7DC85865" w14:textId="3B44E88F" w:rsidR="00960A86" w:rsidRPr="002F46C0" w:rsidRDefault="00F72BE2" w:rsidP="00960A86">
      <w:r w:rsidRPr="002F46C0">
        <w:t xml:space="preserve">The Citizens’ Assembly presented insights </w:t>
      </w:r>
      <w:r w:rsidR="00045B17" w:rsidRPr="002F46C0">
        <w:t xml:space="preserve">to the Senate Council, drawn from Healthwatch </w:t>
      </w:r>
      <w:r w:rsidR="00A70975" w:rsidRPr="002F46C0">
        <w:t>r</w:t>
      </w:r>
      <w:r w:rsidR="00045B17" w:rsidRPr="002F46C0">
        <w:t xml:space="preserve">eports and feedback from assembly members. </w:t>
      </w:r>
      <w:r w:rsidR="004D0B75" w:rsidRPr="002F46C0">
        <w:t xml:space="preserve">The discussion highlighted persistent challenges in accessing community services and the lived experience of patients navigating long waits. </w:t>
      </w:r>
    </w:p>
    <w:p w14:paraId="66EDEC6E" w14:textId="1BADEC13" w:rsidR="00FA0154" w:rsidRPr="002F46C0" w:rsidRDefault="001804C8" w:rsidP="00960A86">
      <w:r w:rsidRPr="002F46C0">
        <w:t xml:space="preserve">Members reported hidden waits for essential services, such as wound care, leg clubs, transport, </w:t>
      </w:r>
      <w:r w:rsidR="00D832BC" w:rsidRPr="002F46C0">
        <w:t xml:space="preserve">equipment </w:t>
      </w:r>
      <w:r w:rsidR="001C7C56" w:rsidRPr="002F46C0">
        <w:t>provision,</w:t>
      </w:r>
      <w:r w:rsidR="00D832BC" w:rsidRPr="002F46C0">
        <w:t xml:space="preserve"> and nail cutting, all of which are areas often overlooked in formal waiting list data. Mental health delays were identified</w:t>
      </w:r>
      <w:r w:rsidR="00284A06" w:rsidRPr="002F46C0">
        <w:t xml:space="preserve"> </w:t>
      </w:r>
      <w:r w:rsidR="008F127B" w:rsidRPr="002F46C0">
        <w:t>as a major concern</w:t>
      </w:r>
      <w:r w:rsidR="0056141C" w:rsidRPr="002F46C0">
        <w:t>, with knock-on effects for physical health and overall wellbeing. Patients frequently experience a “black hole” after referral, characterised by poor communication and a lack of visibility regarding their position on waiting lists. This uncertainty contributes to anxiety and erodes</w:t>
      </w:r>
      <w:r w:rsidR="00E54167" w:rsidRPr="002F46C0">
        <w:t xml:space="preserve"> trust in the system.</w:t>
      </w:r>
    </w:p>
    <w:p w14:paraId="560DDE64" w14:textId="48230922" w:rsidR="00E54167" w:rsidRPr="002F46C0" w:rsidRDefault="00E54167" w:rsidP="00960A86">
      <w:r w:rsidRPr="002F46C0">
        <w:t>The Council heard of concerns about the normalisation of long waits, which is becoming entrenched and raises significant patient safety risks. Cancellations were noted as compounding delays, with patients often returned to the start of the queue, further exacerbating</w:t>
      </w:r>
      <w:r w:rsidR="00D6098D" w:rsidRPr="002F46C0">
        <w:t xml:space="preserve"> frustration and inequity. </w:t>
      </w:r>
    </w:p>
    <w:p w14:paraId="558083E2" w14:textId="41FB9A13" w:rsidR="00D6098D" w:rsidRPr="002F46C0" w:rsidRDefault="00D6098D" w:rsidP="00960A86">
      <w:r w:rsidRPr="002F46C0">
        <w:t>The Citizens’ Assembly members called for:</w:t>
      </w:r>
    </w:p>
    <w:p w14:paraId="3AFC8DE2" w14:textId="7F1B4141" w:rsidR="00D6098D" w:rsidRPr="002F46C0" w:rsidRDefault="00FF256A" w:rsidP="00D6098D">
      <w:pPr>
        <w:pStyle w:val="ListParagraph"/>
        <w:numPr>
          <w:ilvl w:val="0"/>
          <w:numId w:val="7"/>
        </w:numPr>
      </w:pPr>
      <w:r w:rsidRPr="002F46C0">
        <w:t>Improved transparency and communication, including real-time updates for patients on w</w:t>
      </w:r>
      <w:r w:rsidR="009A1703" w:rsidRPr="002F46C0">
        <w:t>a</w:t>
      </w:r>
      <w:r w:rsidRPr="002F46C0">
        <w:t xml:space="preserve">iting lists. </w:t>
      </w:r>
    </w:p>
    <w:p w14:paraId="664E0A11" w14:textId="634A8EA9" w:rsidR="00FF256A" w:rsidRPr="002F46C0" w:rsidRDefault="00C2086D" w:rsidP="00D6098D">
      <w:pPr>
        <w:pStyle w:val="ListParagraph"/>
        <w:numPr>
          <w:ilvl w:val="0"/>
          <w:numId w:val="7"/>
        </w:numPr>
      </w:pPr>
      <w:r w:rsidRPr="002F46C0">
        <w:t>Stronger integration with voluntary and community-sector organ</w:t>
      </w:r>
      <w:r w:rsidR="00F51186" w:rsidRPr="002F46C0">
        <w:t xml:space="preserve">isations, which play a </w:t>
      </w:r>
      <w:r w:rsidR="00EB679E" w:rsidRPr="002F46C0">
        <w:t>vital</w:t>
      </w:r>
      <w:r w:rsidR="00F51186" w:rsidRPr="002F46C0">
        <w:t xml:space="preserve"> role in supporting patients during prolonged waits. </w:t>
      </w:r>
    </w:p>
    <w:p w14:paraId="6834BF78" w14:textId="2A8C2068" w:rsidR="00F51186" w:rsidRPr="002F46C0" w:rsidRDefault="00F51186" w:rsidP="00D6098D">
      <w:pPr>
        <w:pStyle w:val="ListParagraph"/>
        <w:numPr>
          <w:ilvl w:val="0"/>
          <w:numId w:val="7"/>
        </w:numPr>
      </w:pPr>
      <w:r w:rsidRPr="002F46C0">
        <w:t>A cultural shift towards person-cent</w:t>
      </w:r>
      <w:r w:rsidR="003D497D" w:rsidRPr="002F46C0">
        <w:t xml:space="preserve">red care, ensuring that service design reflects what matters most to individuals, rather than focusing solely on clinical metrics. </w:t>
      </w:r>
    </w:p>
    <w:p w14:paraId="045FFAED" w14:textId="3017102B" w:rsidR="009576FD" w:rsidRPr="002F46C0" w:rsidRDefault="009C3046" w:rsidP="009C3046">
      <w:r w:rsidRPr="002F46C0">
        <w:t xml:space="preserve">The Citizens’ Assembly emphasised that without urgent action to address these issues, the ambition to delivery neighbourhood health risks being undermined by systemic inefficiencies and poor patient experience. </w:t>
      </w:r>
    </w:p>
    <w:p w14:paraId="18EDB958" w14:textId="77777777" w:rsidR="00FB3CD6" w:rsidRPr="002F46C0" w:rsidRDefault="00FB3CD6" w:rsidP="00FB3CD6"/>
    <w:p w14:paraId="6558EBC2" w14:textId="754AEA06" w:rsidR="00FB3CD6" w:rsidRPr="00EB679E" w:rsidRDefault="00FB3CD6" w:rsidP="00EB679E">
      <w:pPr>
        <w:pStyle w:val="Heading2"/>
      </w:pPr>
      <w:bookmarkStart w:id="5" w:name="_Toc219126060"/>
      <w:r w:rsidRPr="00EB679E">
        <w:lastRenderedPageBreak/>
        <w:t>2.0 The Questions</w:t>
      </w:r>
      <w:bookmarkEnd w:id="5"/>
    </w:p>
    <w:p w14:paraId="6C08661F" w14:textId="77777777" w:rsidR="009F2C73" w:rsidRPr="002F46C0" w:rsidRDefault="009F2C73" w:rsidP="009F2C73">
      <w:r w:rsidRPr="002F46C0">
        <w:t>The following questions were presented to the South West Clinical Senate for deliberation during the meeting:</w:t>
      </w:r>
    </w:p>
    <w:p w14:paraId="03839ADE" w14:textId="781685D1" w:rsidR="00A80A46" w:rsidRPr="002F46C0" w:rsidRDefault="00C214DC" w:rsidP="009F2C73">
      <w:r w:rsidRPr="002F46C0">
        <w:t>With the transition to neighbourhood health and the shift from hospital-based ca</w:t>
      </w:r>
      <w:r w:rsidR="00945BCF" w:rsidRPr="002F46C0">
        <w:t>r</w:t>
      </w:r>
      <w:r w:rsidRPr="002F46C0">
        <w:t>e to community based care, what are the key implications for our community services?</w:t>
      </w:r>
    </w:p>
    <w:p w14:paraId="0EC4E960" w14:textId="0065150E" w:rsidR="00C05732" w:rsidRPr="002F46C0" w:rsidRDefault="00711020" w:rsidP="00E70439">
      <w:pPr>
        <w:pStyle w:val="ListParagraph"/>
        <w:numPr>
          <w:ilvl w:val="0"/>
          <w:numId w:val="3"/>
        </w:numPr>
      </w:pPr>
      <w:r w:rsidRPr="002F46C0">
        <w:t>What innovative solutions can reduce waiting times and improve access to community services whi</w:t>
      </w:r>
      <w:r w:rsidR="00E94682" w:rsidRPr="002F46C0">
        <w:t>le implementing the 10-Year Health Plan?</w:t>
      </w:r>
    </w:p>
    <w:p w14:paraId="395A93CB" w14:textId="77777777" w:rsidR="00912891" w:rsidRPr="002F46C0" w:rsidRDefault="00912891" w:rsidP="00912891">
      <w:pPr>
        <w:pStyle w:val="ListParagraph"/>
        <w:numPr>
          <w:ilvl w:val="0"/>
          <w:numId w:val="3"/>
        </w:numPr>
        <w:spacing w:after="120" w:line="240" w:lineRule="auto"/>
        <w:contextualSpacing w:val="0"/>
        <w:rPr>
          <w:rFonts w:eastAsia="Arial" w:cs="Arial"/>
          <w:bCs/>
        </w:rPr>
      </w:pPr>
      <w:r w:rsidRPr="002F46C0">
        <w:rPr>
          <w:rFonts w:eastAsia="Arial" w:cs="Arial"/>
          <w:bCs/>
        </w:rPr>
        <w:t>Are there services the Senate Council views as unnecessary or suitable for alternative delivery?</w:t>
      </w:r>
    </w:p>
    <w:p w14:paraId="1715C606" w14:textId="62E4B4C0" w:rsidR="00912891" w:rsidRPr="002F46C0" w:rsidRDefault="00912891" w:rsidP="00912891">
      <w:pPr>
        <w:pStyle w:val="ListParagraph"/>
        <w:numPr>
          <w:ilvl w:val="0"/>
          <w:numId w:val="3"/>
        </w:numPr>
      </w:pPr>
      <w:r w:rsidRPr="002F46C0">
        <w:rPr>
          <w:rFonts w:eastAsia="Arial" w:cs="Arial"/>
          <w:bCs/>
        </w:rPr>
        <w:t>If staff shortages persist, what solutions—including digital options—could address workforce challenges and support the shift from hospital to community care?</w:t>
      </w:r>
    </w:p>
    <w:p w14:paraId="59DB392C" w14:textId="77777777" w:rsidR="00BD3FF5" w:rsidRDefault="00BD3FF5" w:rsidP="009B0E10"/>
    <w:p w14:paraId="79FBE5E8" w14:textId="6DE2D98E" w:rsidR="000E4C1A" w:rsidRDefault="009B0E10" w:rsidP="000E4C1A">
      <w:pPr>
        <w:pStyle w:val="Heading2"/>
      </w:pPr>
      <w:bookmarkStart w:id="6" w:name="_Toc219126061"/>
      <w:r>
        <w:t xml:space="preserve">3.0 </w:t>
      </w:r>
      <w:r w:rsidR="000E4C1A">
        <w:t>Recommendations</w:t>
      </w:r>
      <w:bookmarkEnd w:id="6"/>
    </w:p>
    <w:p w14:paraId="34D94A5F" w14:textId="7781B91C" w:rsidR="000E4C1A" w:rsidRDefault="00CE204B" w:rsidP="000E4C1A">
      <w:r>
        <w:t xml:space="preserve">The South West Clinical Senate </w:t>
      </w:r>
      <w:r w:rsidR="00D92B75">
        <w:t xml:space="preserve">Council </w:t>
      </w:r>
      <w:r>
        <w:t>makes the following recommendations</w:t>
      </w:r>
      <w:r w:rsidR="00F02005">
        <w:t>:</w:t>
      </w:r>
    </w:p>
    <w:p w14:paraId="1C123538" w14:textId="38B5CA90" w:rsidR="000259FE" w:rsidRDefault="00D92B75" w:rsidP="001669CF">
      <w:pPr>
        <w:rPr>
          <w:b/>
          <w:bCs/>
        </w:rPr>
      </w:pPr>
      <w:r>
        <w:rPr>
          <w:b/>
          <w:bCs/>
        </w:rPr>
        <w:t xml:space="preserve">3.1 </w:t>
      </w:r>
      <w:r w:rsidR="00AA5512">
        <w:rPr>
          <w:b/>
          <w:bCs/>
        </w:rPr>
        <w:t>Innovative Solutions to Reduce Waiting Times and Improve Access</w:t>
      </w:r>
    </w:p>
    <w:p w14:paraId="60DD4704" w14:textId="0C10F3B6" w:rsidR="00F718DD" w:rsidRDefault="00D92B75" w:rsidP="00223893">
      <w:r>
        <w:t xml:space="preserve">The council recommends </w:t>
      </w:r>
      <w:r w:rsidR="00AC010E">
        <w:t xml:space="preserve">a </w:t>
      </w:r>
      <w:r w:rsidR="00223893">
        <w:t xml:space="preserve">fundamental redesign of access to community services. Neighbourhood </w:t>
      </w:r>
      <w:r w:rsidR="00505661">
        <w:t xml:space="preserve">hubs and one-stop clinics should be developed to provide integrated services such as musculoskeletal care, podiatry, and lifestyle support in accessible community venues, including leisure centres and repurposed retail spaces. </w:t>
      </w:r>
      <w:r w:rsidR="00E9723F">
        <w:t>Group-based care models, such as cardiac rehabilitation and pain management pro</w:t>
      </w:r>
      <w:r w:rsidR="00501DBC">
        <w:t>g</w:t>
      </w:r>
      <w:r w:rsidR="00E9723F">
        <w:t>rammes, should be expanded to improve</w:t>
      </w:r>
      <w:r w:rsidR="00501DBC">
        <w:t xml:space="preserve"> efficiency and patient experience. Digital tools, including </w:t>
      </w:r>
      <w:r w:rsidR="00BD2953">
        <w:t>virtual consultations, remote monitoring, and patient</w:t>
      </w:r>
      <w:r w:rsidR="00C057ED">
        <w:t>-facing waiting list platforms, can enhance</w:t>
      </w:r>
      <w:r w:rsidR="00E50111">
        <w:t xml:space="preserve"> transparency and empower patients while predictive risk tools help prioritise those most at risk of deterioration. Alongside these innovations, investment in early intervention (such as school based </w:t>
      </w:r>
      <w:r w:rsidR="00A11029">
        <w:t xml:space="preserve">wellbeing programmes and mental health skill-building), will reduce future demand and support healthier communities. </w:t>
      </w:r>
    </w:p>
    <w:p w14:paraId="77D61437" w14:textId="77777777" w:rsidR="004F6589" w:rsidRDefault="004F6589" w:rsidP="00223893"/>
    <w:p w14:paraId="273289C2" w14:textId="76414111" w:rsidR="004F6589" w:rsidRDefault="004F6589" w:rsidP="00223893">
      <w:r>
        <w:rPr>
          <w:b/>
          <w:bCs/>
        </w:rPr>
        <w:t>3.2 Services Suitable for Alternative Delivery</w:t>
      </w:r>
    </w:p>
    <w:p w14:paraId="42A5ACB7" w14:textId="230434B4" w:rsidR="004F6589" w:rsidRDefault="004F6589" w:rsidP="00E33316">
      <w:r>
        <w:t>To opt</w:t>
      </w:r>
      <w:r w:rsidR="001143EE">
        <w:t>imise resources, the Council advises reducing unnecessary medicalisation and shifting low-acuity activities</w:t>
      </w:r>
      <w:r w:rsidR="00C400FB">
        <w:t xml:space="preserve"> </w:t>
      </w:r>
      <w:r w:rsidR="001143EE">
        <w:t xml:space="preserve">to non-clinical or community settings. </w:t>
      </w:r>
      <w:r w:rsidR="00C22C34">
        <w:t xml:space="preserve">Social prescribing and voluntary sector partnerships should be expanded </w:t>
      </w:r>
      <w:r w:rsidR="005E77D3">
        <w:t xml:space="preserve">to address mental health needs </w:t>
      </w:r>
      <w:r w:rsidR="005316E8">
        <w:t>alongside</w:t>
      </w:r>
      <w:r w:rsidR="005E77D3">
        <w:t xml:space="preserve"> social isolation</w:t>
      </w:r>
      <w:r w:rsidR="00C400FB">
        <w:t xml:space="preserve"> and loneliness</w:t>
      </w:r>
      <w:r w:rsidR="005E77D3">
        <w:t>. Evidence-based rationalisation, guided by NICE</w:t>
      </w:r>
      <w:r w:rsidR="00DB0A9F">
        <w:t xml:space="preserve"> “do-not-do” recommendations is essential to discontinue low-value interventions and eliminate duplication across NHS, local authority, </w:t>
      </w:r>
      <w:r w:rsidR="001C7C56">
        <w:t>VCS,</w:t>
      </w:r>
      <w:r w:rsidR="00C400FB">
        <w:t xml:space="preserve"> </w:t>
      </w:r>
      <w:r w:rsidR="00DB0A9F">
        <w:t xml:space="preserve">and private providers. </w:t>
      </w:r>
      <w:r w:rsidR="000267B0">
        <w:t>The use of Group Clinic Models</w:t>
      </w:r>
      <w:r w:rsidR="009A0923">
        <w:t xml:space="preserve"> would support</w:t>
      </w:r>
      <w:r w:rsidR="00CD2B9D">
        <w:t xml:space="preserve"> both productivity</w:t>
      </w:r>
      <w:r w:rsidR="00E33316">
        <w:t xml:space="preserve">, by allowing </w:t>
      </w:r>
      <w:r w:rsidR="006F1068">
        <w:t xml:space="preserve">clinicians to see multiple patients, </w:t>
      </w:r>
      <w:r w:rsidR="00CD2B9D">
        <w:t>and peer to peer support</w:t>
      </w:r>
      <w:r w:rsidR="006F1068">
        <w:t xml:space="preserve">, </w:t>
      </w:r>
      <w:r w:rsidR="00E33316" w:rsidRPr="00E33316">
        <w:t>as patients can share experiences and strategies during group sessions</w:t>
      </w:r>
    </w:p>
    <w:p w14:paraId="4A31E64D" w14:textId="77777777" w:rsidR="00DB0A9F" w:rsidRDefault="00DB0A9F" w:rsidP="00223893"/>
    <w:p w14:paraId="45E05146" w14:textId="27AF4785" w:rsidR="00DB0A9F" w:rsidRDefault="006F1068" w:rsidP="00223893">
      <w:r>
        <w:rPr>
          <w:b/>
          <w:bCs/>
        </w:rPr>
        <w:br/>
      </w:r>
      <w:r>
        <w:rPr>
          <w:b/>
          <w:bCs/>
        </w:rPr>
        <w:br/>
      </w:r>
      <w:r>
        <w:rPr>
          <w:b/>
          <w:bCs/>
        </w:rPr>
        <w:lastRenderedPageBreak/>
        <w:br/>
      </w:r>
      <w:r w:rsidR="00DB0A9F">
        <w:rPr>
          <w:b/>
          <w:bCs/>
        </w:rPr>
        <w:t>3.3 Workforce Solutions if Staff Shortages Persist</w:t>
      </w:r>
    </w:p>
    <w:p w14:paraId="579300FE" w14:textId="452BB424" w:rsidR="00DB0A9F" w:rsidRDefault="00822E8B" w:rsidP="00223893">
      <w:r>
        <w:t>Workforce sustainability requires new approaches</w:t>
      </w:r>
      <w:r w:rsidR="001C7C56">
        <w:t xml:space="preserve">. </w:t>
      </w:r>
      <w:r>
        <w:t xml:space="preserve">Apprenticeships and local recruitment should be </w:t>
      </w:r>
      <w:r w:rsidR="005354BA">
        <w:t>prioritised to build capacity for prevention and low-level interventions. Optimising skill</w:t>
      </w:r>
      <w:r w:rsidR="00C400FB">
        <w:t>-</w:t>
      </w:r>
      <w:r w:rsidR="005354BA">
        <w:t>mix through greater use</w:t>
      </w:r>
      <w:r w:rsidR="00C73231">
        <w:t xml:space="preserve"> of advanced practitioners, allied health professionals and pharmacists, will help alleviate pressure on overstretched teams. Digital tools</w:t>
      </w:r>
      <w:r w:rsidR="009B028F">
        <w:t>, such as remote wound evaluation and AI-assisted documentation, can free clinicians</w:t>
      </w:r>
      <w:r w:rsidR="00E548B2">
        <w:t xml:space="preserve">’ time for direct care, provided robust governance is in place. </w:t>
      </w:r>
      <w:r w:rsidR="00C400FB">
        <w:t>Developing the group consultation model as well as s</w:t>
      </w:r>
      <w:r w:rsidR="00E548B2">
        <w:t xml:space="preserve">trengthening Patient Participation Groups and rebuilding the volunteer base lost since Covid-19 will further support community resilience. </w:t>
      </w:r>
    </w:p>
    <w:p w14:paraId="32723AC0" w14:textId="77777777" w:rsidR="00E548B2" w:rsidRDefault="00E548B2" w:rsidP="00223893"/>
    <w:p w14:paraId="5BC871C3" w14:textId="3FE7A0BE" w:rsidR="00E548B2" w:rsidRDefault="00E548B2" w:rsidP="00223893">
      <w:r>
        <w:rPr>
          <w:b/>
          <w:bCs/>
        </w:rPr>
        <w:t>3.4 Invest in Estates and Infrastructure</w:t>
      </w:r>
    </w:p>
    <w:p w14:paraId="2992D75F" w14:textId="1ECA2394" w:rsidR="00E548B2" w:rsidRDefault="00E548B2" w:rsidP="00223893">
      <w:r>
        <w:t xml:space="preserve">The shift from hospital to community </w:t>
      </w:r>
      <w:r w:rsidR="008727FE">
        <w:t xml:space="preserve">care demands investment in physical infrastructure. Existing community spaces, including leisure centres and libraries, should be repurposed to deliver services closer to where people live. </w:t>
      </w:r>
      <w:r w:rsidR="00872742">
        <w:t>Co-location of health, social care and voluntary sector partner</w:t>
      </w:r>
      <w:r w:rsidR="002B123B">
        <w:t xml:space="preserve">s will foster integrated working and improve accessibility. Estate planning must be aligned with workforce modes to avoid fragmented delivery. </w:t>
      </w:r>
    </w:p>
    <w:p w14:paraId="2AF92595" w14:textId="77777777" w:rsidR="002B123B" w:rsidRDefault="002B123B" w:rsidP="00223893"/>
    <w:p w14:paraId="0CC59C63" w14:textId="5E5797E9" w:rsidR="00CA4004" w:rsidRDefault="00CA4004" w:rsidP="00CA4004">
      <w:r>
        <w:rPr>
          <w:b/>
          <w:bCs/>
        </w:rPr>
        <w:t>3.5 Embed Digital Inclusion and Governance</w:t>
      </w:r>
    </w:p>
    <w:p w14:paraId="7DE28F64" w14:textId="10CDC88A" w:rsidR="00CA4004" w:rsidRDefault="00165E6D" w:rsidP="00CA4004">
      <w:r>
        <w:t>Digital solutions must be implemented</w:t>
      </w:r>
      <w:r w:rsidR="009C09FA">
        <w:t xml:space="preserve"> equitably and safely. This includes providing devices, connectivity, and training for di</w:t>
      </w:r>
      <w:r w:rsidR="002736BE">
        <w:t xml:space="preserve">gitally excluded groups, alongside strong </w:t>
      </w:r>
      <w:r w:rsidR="00C400FB">
        <w:t xml:space="preserve">clinical </w:t>
      </w:r>
      <w:r w:rsidR="002736BE">
        <w:t>governance frameworks to ensure safe</w:t>
      </w:r>
      <w:r w:rsidR="00586140">
        <w:t xml:space="preserve"> virtual care. </w:t>
      </w:r>
      <w:r w:rsidR="001420C6">
        <w:t>Ensuring i</w:t>
      </w:r>
      <w:r w:rsidR="00586140">
        <w:t>nteroperability between systems is critical to prevent duplication</w:t>
      </w:r>
      <w:r w:rsidR="009F25E2">
        <w:t xml:space="preserve"> </w:t>
      </w:r>
      <w:r w:rsidR="00243DBA">
        <w:t>(such as repeated imaging or blood tests)</w:t>
      </w:r>
      <w:r w:rsidR="009A774E">
        <w:t xml:space="preserve"> </w:t>
      </w:r>
      <w:r w:rsidR="00005D88">
        <w:t xml:space="preserve">and </w:t>
      </w:r>
      <w:r w:rsidR="009858AC">
        <w:t>to</w:t>
      </w:r>
      <w:r w:rsidR="00586140">
        <w:t xml:space="preserve"> enable seamless</w:t>
      </w:r>
      <w:r w:rsidR="009A774E">
        <w:t>, secure</w:t>
      </w:r>
      <w:r w:rsidR="00586140">
        <w:t xml:space="preserve"> </w:t>
      </w:r>
      <w:r w:rsidR="00980EC6">
        <w:t xml:space="preserve">exchange of </w:t>
      </w:r>
      <w:r w:rsidR="00586140">
        <w:t xml:space="preserve">data </w:t>
      </w:r>
      <w:r w:rsidR="00980EC6">
        <w:t>between</w:t>
      </w:r>
      <w:r w:rsidR="00586140">
        <w:t xml:space="preserve"> p</w:t>
      </w:r>
      <w:r w:rsidR="0067172E">
        <w:t xml:space="preserve">roviders. </w:t>
      </w:r>
    </w:p>
    <w:p w14:paraId="4954D036" w14:textId="77777777" w:rsidR="0067172E" w:rsidRDefault="0067172E" w:rsidP="00CA4004"/>
    <w:p w14:paraId="70B53F82" w14:textId="0588DB25" w:rsidR="0067172E" w:rsidRDefault="0067172E" w:rsidP="00CA4004">
      <w:r>
        <w:rPr>
          <w:b/>
          <w:bCs/>
        </w:rPr>
        <w:t>3.6 Strengthen Governance and Commissioning</w:t>
      </w:r>
    </w:p>
    <w:p w14:paraId="6CD595BA" w14:textId="4BCD7228" w:rsidR="0067172E" w:rsidRDefault="00767897" w:rsidP="00CA4004">
      <w:r>
        <w:t xml:space="preserve">ICBs should adopt strategic commissioning approaches that align funding </w:t>
      </w:r>
      <w:r w:rsidR="00F1497B">
        <w:t>with prevention and community-based delivery. Neighbourhood plans must be c</w:t>
      </w:r>
      <w:r w:rsidR="00C47059">
        <w:t>o</w:t>
      </w:r>
      <w:r w:rsidR="00F1497B">
        <w:t xml:space="preserve">-produced with local </w:t>
      </w:r>
      <w:r w:rsidR="00BC6A43">
        <w:t>communities</w:t>
      </w:r>
      <w:r w:rsidR="00F1497B">
        <w:t>, voluntary sector partners</w:t>
      </w:r>
      <w:r w:rsidR="00BC6A43">
        <w:t xml:space="preserve">, and providers to build trust and accountability. Risk-averse behaviours </w:t>
      </w:r>
      <w:r w:rsidR="00E003F5">
        <w:t>that hinder innovation should be addressed through proportionate risk management, enabling neighbourhood teams to act dec</w:t>
      </w:r>
      <w:r w:rsidR="000462FF">
        <w:t xml:space="preserve">isively. </w:t>
      </w:r>
    </w:p>
    <w:p w14:paraId="54CCDAD0" w14:textId="77777777" w:rsidR="000462FF" w:rsidRDefault="000462FF" w:rsidP="00CA4004"/>
    <w:p w14:paraId="0CDBD1AF" w14:textId="3EA7C1EB" w:rsidR="00811182" w:rsidRDefault="00811182" w:rsidP="00CA4004">
      <w:r>
        <w:rPr>
          <w:b/>
          <w:bCs/>
        </w:rPr>
        <w:t xml:space="preserve">3.7 </w:t>
      </w:r>
      <w:r w:rsidR="00370DBE">
        <w:rPr>
          <w:b/>
          <w:bCs/>
        </w:rPr>
        <w:t xml:space="preserve"> Streamline Services and Reduce Duplication</w:t>
      </w:r>
    </w:p>
    <w:p w14:paraId="284A7609" w14:textId="0EB24CF8" w:rsidR="00370DBE" w:rsidRDefault="00370DBE" w:rsidP="00CA4004">
      <w:r>
        <w:t>A systemic review of services is needed</w:t>
      </w:r>
      <w:r w:rsidR="003D7905">
        <w:t xml:space="preserve"> to identify duplication and unnecessary interventions. NICE guidance and economic tools should underpin</w:t>
      </w:r>
      <w:r w:rsidR="00C15A95">
        <w:t xml:space="preserve"> decisions about which services to stop, shift, or redesign. Rationalising provision across NHS, local </w:t>
      </w:r>
      <w:r w:rsidR="008207C0">
        <w:t xml:space="preserve">authority, and private providers will improve efficiency and reduce delays. </w:t>
      </w:r>
    </w:p>
    <w:p w14:paraId="463E2425" w14:textId="0A578080" w:rsidR="008207C0" w:rsidRDefault="006F1068" w:rsidP="00CA4004">
      <w:r>
        <w:br/>
      </w:r>
    </w:p>
    <w:p w14:paraId="0759FE26" w14:textId="086D5250" w:rsidR="008207C0" w:rsidRDefault="008207C0" w:rsidP="008207C0">
      <w:r>
        <w:rPr>
          <w:b/>
          <w:bCs/>
        </w:rPr>
        <w:lastRenderedPageBreak/>
        <w:t>3.8 Standardise Quality and Accelerate Adoption</w:t>
      </w:r>
    </w:p>
    <w:p w14:paraId="21B22E1D" w14:textId="59A203B1" w:rsidR="008207C0" w:rsidRPr="008207C0" w:rsidRDefault="00B47525" w:rsidP="008207C0">
      <w:r>
        <w:t>Embedding NICE guidance across integrated pathways for long-term conditions, mental health, frailty, and rehabilitation will reduce variation</w:t>
      </w:r>
      <w:r w:rsidR="00F30405">
        <w:t xml:space="preserve"> and improve continuity of care. High-impact health technologies and digital therapeutics</w:t>
      </w:r>
      <w:r w:rsidR="00CC5420">
        <w:t xml:space="preserve"> should be adopted at pace, supported by economic evaluations and implementation tools to ensure cost-effectiveness. </w:t>
      </w:r>
      <w:r w:rsidR="00B003EF">
        <w:t xml:space="preserve">Accelerating the rollout of approved digital tools and diagnostics will improve access and reduce waiting times. </w:t>
      </w:r>
    </w:p>
    <w:p w14:paraId="7F92642A" w14:textId="77777777" w:rsidR="00A000EB" w:rsidRPr="0059214A" w:rsidRDefault="00A000EB" w:rsidP="002050C7"/>
    <w:p w14:paraId="1C7911E1" w14:textId="23FADB34" w:rsidR="000E4C1A" w:rsidRDefault="000E4C1A" w:rsidP="000E4C1A">
      <w:pPr>
        <w:pStyle w:val="Heading2"/>
      </w:pPr>
      <w:bookmarkStart w:id="7" w:name="_Toc219126062"/>
      <w:r>
        <w:t>4.0 Conclusion</w:t>
      </w:r>
      <w:bookmarkEnd w:id="7"/>
    </w:p>
    <w:p w14:paraId="7953CC8A" w14:textId="77777777" w:rsidR="005F0102" w:rsidRDefault="00BD2727" w:rsidP="000E4C1A">
      <w:r>
        <w:t xml:space="preserve">The transition from hospital-based care to community-based models represents a fundamental shift </w:t>
      </w:r>
      <w:r w:rsidR="00EA43FB">
        <w:t>in the delivery of health services, aiming to improve accessibility, integration, and patient-centred</w:t>
      </w:r>
      <w:r w:rsidR="00AC1D4F">
        <w:t xml:space="preserve"> outcomes. However, the evidence presented to the South West Clinical Senate Council highlights significant challenges that must be addressed </w:t>
      </w:r>
      <w:r w:rsidR="002C2FB6">
        <w:t>to realise this ambition. Rising waiting times, workforce shortages, and infrastructure limitations threaten the sustainability of neighbourhood health models.</w:t>
      </w:r>
      <w:r w:rsidR="00631BD3">
        <w:t xml:space="preserve"> </w:t>
      </w:r>
    </w:p>
    <w:p w14:paraId="2C229F11" w14:textId="0704CE5B" w:rsidR="000E4C1A" w:rsidRDefault="00631BD3" w:rsidP="000E4C1A">
      <w:r>
        <w:t>T</w:t>
      </w:r>
      <w:r w:rsidR="00A24CD9">
        <w:t xml:space="preserve">he Senate Council </w:t>
      </w:r>
      <w:r>
        <w:t xml:space="preserve">also recognised that </w:t>
      </w:r>
      <w:r w:rsidR="006B3369">
        <w:t xml:space="preserve">some of the challenges facing community services pre-date the current shift towards neighbourhood health. </w:t>
      </w:r>
      <w:r w:rsidR="005A5AF1">
        <w:t xml:space="preserve">There is a risk that further “left shift” of additional specialities into community settings </w:t>
      </w:r>
      <w:r w:rsidR="00D73E80">
        <w:t>could intensify existing pressures if investment does not keep pace. Without strengthening the capacity of services</w:t>
      </w:r>
      <w:r w:rsidR="00B44C23">
        <w:t xml:space="preserve"> already under strain, the transition may inadvertently divert attention and resources away from core community </w:t>
      </w:r>
      <w:r w:rsidR="005F0102">
        <w:t>provision, further widening gaps in access and safety</w:t>
      </w:r>
      <w:r w:rsidR="001C7C56">
        <w:t xml:space="preserve">. </w:t>
      </w:r>
    </w:p>
    <w:p w14:paraId="6AD98367" w14:textId="0DD51362" w:rsidR="002C2FB6" w:rsidRPr="000E4C1A" w:rsidRDefault="002C2FB6" w:rsidP="000E4C1A">
      <w:r>
        <w:t>To overcome these barriers, a multi-faceted</w:t>
      </w:r>
      <w:r w:rsidR="00DF627C">
        <w:t xml:space="preserve"> approach is </w:t>
      </w:r>
      <w:r w:rsidR="00405ADA">
        <w:t>essential,</w:t>
      </w:r>
      <w:r w:rsidR="00DF627C">
        <w:t xml:space="preserve"> </w:t>
      </w:r>
      <w:r w:rsidR="001550F0">
        <w:t xml:space="preserve">for example, </w:t>
      </w:r>
      <w:r w:rsidR="00DF627C">
        <w:t>combining investment</w:t>
      </w:r>
      <w:r w:rsidR="006560B9">
        <w:t xml:space="preserve"> in workforce development, digital inclusion, and physical infrastructure with innovative service redesign and strong governance. Collaboration</w:t>
      </w:r>
      <w:r w:rsidR="007B28FC">
        <w:t xml:space="preserve"> across health, social care, and voluntary sectors will be critical to ensure equitable access</w:t>
      </w:r>
      <w:r w:rsidR="007764BC">
        <w:t xml:space="preserve"> and continuity of care. Without decisive action, the risk of normalising long </w:t>
      </w:r>
      <w:r w:rsidR="00683E62">
        <w:t>waits,</w:t>
      </w:r>
      <w:r w:rsidR="007764BC">
        <w:t xml:space="preserve"> and fragmented services will undermine the goals of the 10-Year-Plan. The </w:t>
      </w:r>
      <w:r w:rsidR="00913F4B">
        <w:t xml:space="preserve">South West </w:t>
      </w:r>
      <w:r w:rsidR="00C400FB">
        <w:t xml:space="preserve">Clinical </w:t>
      </w:r>
      <w:r w:rsidR="00913F4B">
        <w:t xml:space="preserve">Senate </w:t>
      </w:r>
      <w:r w:rsidR="007764BC">
        <w:t>Council therefore urges system leaders to prioritise these recommendations and accelerate implementation to deliver safe, effective, and person</w:t>
      </w:r>
      <w:r w:rsidR="00405ADA">
        <w:t xml:space="preserve">-centred care closer to home. </w:t>
      </w:r>
    </w:p>
    <w:p w14:paraId="77C63DD3" w14:textId="066910DC" w:rsidR="000D3ACE" w:rsidRDefault="000D3ACE">
      <w:r>
        <w:br w:type="page"/>
      </w:r>
    </w:p>
    <w:p w14:paraId="07B87D59" w14:textId="1A2EABD0" w:rsidR="000D3ACE" w:rsidRDefault="000E4C1A" w:rsidP="000D3ACE">
      <w:pPr>
        <w:pStyle w:val="Heading2"/>
      </w:pPr>
      <w:bookmarkStart w:id="8" w:name="_Toc219126063"/>
      <w:r>
        <w:lastRenderedPageBreak/>
        <w:t xml:space="preserve">5.0 </w:t>
      </w:r>
      <w:r w:rsidR="000D3ACE">
        <w:t>References</w:t>
      </w:r>
      <w:bookmarkEnd w:id="8"/>
    </w:p>
    <w:p w14:paraId="32407672" w14:textId="68496B55" w:rsidR="00777F1A" w:rsidRPr="002F46C0" w:rsidRDefault="001815F9" w:rsidP="005E076A">
      <w:r w:rsidRPr="002F46C0">
        <w:t xml:space="preserve">James, C., Denholm, R., and Wood, R. (2024). </w:t>
      </w:r>
      <w:r w:rsidR="009624E7" w:rsidRPr="002F46C0">
        <w:rPr>
          <w:i/>
          <w:iCs/>
        </w:rPr>
        <w:t>The cost of keeping patients waiting: retrospective treatment – control study of additional healthcare utilisation for UK patients awaiting elective treatment.</w:t>
      </w:r>
      <w:r w:rsidR="009624E7" w:rsidRPr="002F46C0">
        <w:t xml:space="preserve"> [online]. Available at: </w:t>
      </w:r>
      <w:hyperlink r:id="rId10" w:history="1">
        <w:r w:rsidR="007F1596" w:rsidRPr="002F46C0">
          <w:rPr>
            <w:rStyle w:val="Hyperlink"/>
          </w:rPr>
          <w:t>https://link.springer.com/article/10.1186/s12913-024-10931-2</w:t>
        </w:r>
      </w:hyperlink>
      <w:r w:rsidR="007F1596" w:rsidRPr="002F46C0">
        <w:t>. [Accessed on 20 November 2025]</w:t>
      </w:r>
      <w:r w:rsidR="000F3B1A" w:rsidRPr="002F46C0">
        <w:t xml:space="preserve">. </w:t>
      </w:r>
    </w:p>
    <w:p w14:paraId="511EAF31" w14:textId="6EE32BFE" w:rsidR="00C05CE5" w:rsidRPr="002F46C0" w:rsidRDefault="00C05CE5" w:rsidP="005E076A">
      <w:r w:rsidRPr="002F46C0">
        <w:t>Manderson, K., Taylor, N.F., Lewis, A., and H</w:t>
      </w:r>
      <w:r w:rsidR="00064EAC" w:rsidRPr="002F46C0">
        <w:t>a</w:t>
      </w:r>
      <w:r w:rsidRPr="002F46C0">
        <w:t>rding</w:t>
      </w:r>
      <w:r w:rsidR="00064EAC" w:rsidRPr="002F46C0">
        <w:t xml:space="preserve">, K.E. (2025). </w:t>
      </w:r>
      <w:r w:rsidR="00064EAC" w:rsidRPr="002F46C0">
        <w:rPr>
          <w:i/>
          <w:iCs/>
        </w:rPr>
        <w:t xml:space="preserve">Service-level interventions to reduce waiting time in outpatient and </w:t>
      </w:r>
      <w:r w:rsidR="00C96A92" w:rsidRPr="002F46C0">
        <w:rPr>
          <w:i/>
          <w:iCs/>
        </w:rPr>
        <w:t>community health settings may be sustained: a systemic review</w:t>
      </w:r>
      <w:r w:rsidR="00C96A92" w:rsidRPr="002F46C0">
        <w:t xml:space="preserve"> [online]. </w:t>
      </w:r>
      <w:r w:rsidR="001E472F" w:rsidRPr="002F46C0">
        <w:t>Available</w:t>
      </w:r>
      <w:r w:rsidR="00207C44" w:rsidRPr="002F46C0">
        <w:t xml:space="preserve"> at: </w:t>
      </w:r>
      <w:hyperlink r:id="rId11" w:history="1">
        <w:r w:rsidR="001E472F" w:rsidRPr="002F46C0">
          <w:rPr>
            <w:rStyle w:val="Hyperlink"/>
          </w:rPr>
          <w:t>https://bmjopenquality.bmj.com/content/14/1/e003235</w:t>
        </w:r>
      </w:hyperlink>
      <w:r w:rsidR="001E472F" w:rsidRPr="002F46C0">
        <w:t xml:space="preserve">. [Accessed on </w:t>
      </w:r>
      <w:r w:rsidR="001E62A7" w:rsidRPr="002F46C0">
        <w:t>19 November 2025].</w:t>
      </w:r>
      <w:r w:rsidR="001E472F" w:rsidRPr="002F46C0">
        <w:t xml:space="preserve"> </w:t>
      </w:r>
    </w:p>
    <w:p w14:paraId="274082EE" w14:textId="3E264599" w:rsidR="005E076A" w:rsidRPr="002F46C0" w:rsidRDefault="005E076A" w:rsidP="005E076A">
      <w:r w:rsidRPr="002F46C0">
        <w:t xml:space="preserve">Morris, J. (2025). </w:t>
      </w:r>
      <w:r w:rsidRPr="002F46C0">
        <w:rPr>
          <w:i/>
          <w:iCs/>
        </w:rPr>
        <w:t>How will waiting times in community health affect the shift towards neighbourhood health?</w:t>
      </w:r>
      <w:r w:rsidRPr="002F46C0">
        <w:t xml:space="preserve"> [online]. </w:t>
      </w:r>
      <w:r w:rsidR="00812562" w:rsidRPr="002F46C0">
        <w:t>Available</w:t>
      </w:r>
      <w:r w:rsidRPr="002F46C0">
        <w:t xml:space="preserve"> at: </w:t>
      </w:r>
      <w:hyperlink r:id="rId12" w:history="1">
        <w:r w:rsidR="00812562" w:rsidRPr="002F46C0">
          <w:rPr>
            <w:rStyle w:val="Hyperlink"/>
          </w:rPr>
          <w:t>https://www.nuffieldtrust.org.uk/resource/how-will-waiting-times-in-community-health-services-affect-the-shift-towards-neighbourhood-health</w:t>
        </w:r>
      </w:hyperlink>
      <w:r w:rsidR="00812562" w:rsidRPr="002F46C0">
        <w:t xml:space="preserve">. [Accessed on  </w:t>
      </w:r>
      <w:r w:rsidR="007A2819" w:rsidRPr="002F46C0">
        <w:t>1</w:t>
      </w:r>
      <w:r w:rsidR="001E472F" w:rsidRPr="002F46C0">
        <w:t>9</w:t>
      </w:r>
      <w:r w:rsidR="007A2819" w:rsidRPr="002F46C0">
        <w:t xml:space="preserve"> November 2025]. </w:t>
      </w:r>
    </w:p>
    <w:p w14:paraId="4A023D6C" w14:textId="0AF41035" w:rsidR="007A2819" w:rsidRPr="002F46C0" w:rsidRDefault="0029537A" w:rsidP="005E076A">
      <w:r w:rsidRPr="002F46C0">
        <w:t>NHS</w:t>
      </w:r>
      <w:r w:rsidR="00B937EF" w:rsidRPr="002F46C0">
        <w:t xml:space="preserve"> England</w:t>
      </w:r>
      <w:r w:rsidRPr="002F46C0">
        <w:t xml:space="preserve">. (2025). </w:t>
      </w:r>
      <w:r w:rsidRPr="002F46C0">
        <w:rPr>
          <w:i/>
          <w:iCs/>
        </w:rPr>
        <w:t>Statistics</w:t>
      </w:r>
      <w:r w:rsidR="00B937EF" w:rsidRPr="002F46C0">
        <w:rPr>
          <w:i/>
          <w:iCs/>
        </w:rPr>
        <w:t>&gt;Community</w:t>
      </w:r>
      <w:r w:rsidR="002C4E0C" w:rsidRPr="002F46C0">
        <w:rPr>
          <w:i/>
          <w:iCs/>
        </w:rPr>
        <w:t xml:space="preserve"> Health Services Waiting Lists.</w:t>
      </w:r>
      <w:r w:rsidR="002C4E0C" w:rsidRPr="002F46C0">
        <w:t xml:space="preserve"> [online]. </w:t>
      </w:r>
      <w:r w:rsidR="00337A48" w:rsidRPr="002F46C0">
        <w:t>Available</w:t>
      </w:r>
      <w:r w:rsidR="002C4E0C" w:rsidRPr="002F46C0">
        <w:t xml:space="preserve"> at: </w:t>
      </w:r>
      <w:hyperlink r:id="rId13" w:history="1">
        <w:r w:rsidR="002C4E0C" w:rsidRPr="002F46C0">
          <w:rPr>
            <w:rStyle w:val="Hyperlink"/>
          </w:rPr>
          <w:t>https://www.england.nhs.uk/statistics/statistical-work-areas/community-health-services-waiting-lists/</w:t>
        </w:r>
      </w:hyperlink>
      <w:r w:rsidR="002C4E0C" w:rsidRPr="002F46C0">
        <w:t>. [Accessed on 19 November 2025]</w:t>
      </w:r>
      <w:r w:rsidR="00FB5770" w:rsidRPr="002F46C0">
        <w:t xml:space="preserve">. </w:t>
      </w:r>
    </w:p>
    <w:p w14:paraId="3B1A6587" w14:textId="749248F2" w:rsidR="004B5614" w:rsidRDefault="00B83B6A">
      <w:pPr>
        <w:rPr>
          <w:sz w:val="22"/>
          <w:szCs w:val="22"/>
        </w:rPr>
      </w:pPr>
      <w:r w:rsidRPr="002F46C0">
        <w:t xml:space="preserve">State of Care. (2024). </w:t>
      </w:r>
      <w:r w:rsidRPr="002F46C0">
        <w:rPr>
          <w:i/>
          <w:iCs/>
        </w:rPr>
        <w:t>The state of health care and adult social care in England</w:t>
      </w:r>
      <w:r w:rsidRPr="002F46C0">
        <w:t xml:space="preserve"> [online]. </w:t>
      </w:r>
      <w:r w:rsidR="001735DD" w:rsidRPr="002F46C0">
        <w:t>Available</w:t>
      </w:r>
      <w:r w:rsidRPr="002F46C0">
        <w:t xml:space="preserve"> at: </w:t>
      </w:r>
      <w:hyperlink r:id="rId14" w:history="1">
        <w:r w:rsidRPr="002F46C0">
          <w:rPr>
            <w:rStyle w:val="Hyperlink"/>
          </w:rPr>
          <w:t>https://assets.publishing.service.gov.uk/media/671b5ce3044f28e776c609dc/care-quality-commission-the-state-of-health-care-and-adult-social-care-in-england-2023-to-2024.pdf</w:t>
        </w:r>
      </w:hyperlink>
      <w:r w:rsidRPr="002F46C0">
        <w:t>. [Accessed on</w:t>
      </w:r>
      <w:r w:rsidR="00F26B0A" w:rsidRPr="002F46C0">
        <w:t xml:space="preserve"> 20 November 2025]</w:t>
      </w:r>
      <w:r w:rsidR="000F3B1A" w:rsidRPr="002F46C0">
        <w:t>.</w:t>
      </w:r>
      <w:r w:rsidR="000F3B1A">
        <w:rPr>
          <w:sz w:val="22"/>
          <w:szCs w:val="22"/>
        </w:rPr>
        <w:t xml:space="preserve"> </w:t>
      </w:r>
      <w:r w:rsidR="004B5614">
        <w:rPr>
          <w:sz w:val="22"/>
          <w:szCs w:val="22"/>
        </w:rPr>
        <w:br w:type="page"/>
      </w:r>
    </w:p>
    <w:p w14:paraId="00894861" w14:textId="2C4DC199" w:rsidR="004B5614" w:rsidRDefault="004B5614" w:rsidP="004B5614">
      <w:pPr>
        <w:pStyle w:val="Heading2"/>
      </w:pPr>
      <w:bookmarkStart w:id="9" w:name="_Toc219126064"/>
      <w:r>
        <w:lastRenderedPageBreak/>
        <w:t xml:space="preserve">Appendix </w:t>
      </w:r>
      <w:r w:rsidR="00904CA6">
        <w:t>1</w:t>
      </w:r>
      <w:r>
        <w:t>: Senate Council Membership</w:t>
      </w:r>
      <w:bookmarkEnd w:id="9"/>
    </w:p>
    <w:p w14:paraId="2EE4B376" w14:textId="56C4C4EC" w:rsidR="004B5614" w:rsidRDefault="00ED502B" w:rsidP="004B5614">
      <w:r w:rsidRPr="00ED502B">
        <w:t>The table below shows the Senate Council membership (at the time of writing this report) with those who attended the meeting highlighted in blue</w:t>
      </w:r>
      <w:r>
        <w:t xml:space="preserve">. </w:t>
      </w:r>
    </w:p>
    <w:tbl>
      <w:tblPr>
        <w:tblStyle w:val="TableGrid"/>
        <w:tblW w:w="10456" w:type="dxa"/>
        <w:tblLook w:val="04A0" w:firstRow="1" w:lastRow="0" w:firstColumn="1" w:lastColumn="0" w:noHBand="0" w:noVBand="1"/>
      </w:tblPr>
      <w:tblGrid>
        <w:gridCol w:w="1674"/>
        <w:gridCol w:w="2212"/>
        <w:gridCol w:w="2175"/>
        <w:gridCol w:w="2911"/>
        <w:gridCol w:w="1484"/>
      </w:tblGrid>
      <w:tr w:rsidR="00254025" w:rsidRPr="00B01A30" w14:paraId="125B7BEE" w14:textId="77777777" w:rsidTr="00A60157">
        <w:tc>
          <w:tcPr>
            <w:tcW w:w="1674" w:type="dxa"/>
            <w:tcBorders>
              <w:top w:val="single" w:sz="12" w:space="0" w:color="auto"/>
              <w:left w:val="single" w:sz="12" w:space="0" w:color="auto"/>
              <w:bottom w:val="single" w:sz="12" w:space="0" w:color="auto"/>
            </w:tcBorders>
            <w:shd w:val="clear" w:color="auto" w:fill="215E99" w:themeFill="text2" w:themeFillTint="BF"/>
            <w:vAlign w:val="center"/>
          </w:tcPr>
          <w:p w14:paraId="6374286B" w14:textId="77777777" w:rsidR="00254025" w:rsidRPr="00B01A30" w:rsidRDefault="00254025" w:rsidP="00E41F18">
            <w:pPr>
              <w:rPr>
                <w:b/>
                <w:bCs/>
                <w:color w:val="FFFFFF" w:themeColor="background1"/>
              </w:rPr>
            </w:pPr>
            <w:r w:rsidRPr="00B01A30">
              <w:rPr>
                <w:b/>
                <w:bCs/>
                <w:color w:val="FFFFFF" w:themeColor="background1"/>
              </w:rPr>
              <w:t>Membership Type</w:t>
            </w:r>
          </w:p>
        </w:tc>
        <w:tc>
          <w:tcPr>
            <w:tcW w:w="2212" w:type="dxa"/>
            <w:tcBorders>
              <w:top w:val="single" w:sz="12" w:space="0" w:color="auto"/>
              <w:bottom w:val="single" w:sz="12" w:space="0" w:color="auto"/>
            </w:tcBorders>
            <w:shd w:val="clear" w:color="auto" w:fill="215E99" w:themeFill="text2" w:themeFillTint="BF"/>
            <w:vAlign w:val="center"/>
          </w:tcPr>
          <w:p w14:paraId="7A3F7D24" w14:textId="77777777" w:rsidR="00254025" w:rsidRPr="00B01A30" w:rsidRDefault="00254025" w:rsidP="00E41F18">
            <w:pPr>
              <w:rPr>
                <w:b/>
                <w:bCs/>
                <w:color w:val="FFFFFF" w:themeColor="background1"/>
              </w:rPr>
            </w:pPr>
            <w:r w:rsidRPr="00B01A30">
              <w:rPr>
                <w:b/>
                <w:bCs/>
                <w:color w:val="FFFFFF" w:themeColor="background1"/>
              </w:rPr>
              <w:t>Name</w:t>
            </w:r>
          </w:p>
        </w:tc>
        <w:tc>
          <w:tcPr>
            <w:tcW w:w="2175" w:type="dxa"/>
            <w:tcBorders>
              <w:top w:val="single" w:sz="12" w:space="0" w:color="auto"/>
              <w:bottom w:val="single" w:sz="12" w:space="0" w:color="auto"/>
            </w:tcBorders>
            <w:shd w:val="clear" w:color="auto" w:fill="215E99" w:themeFill="text2" w:themeFillTint="BF"/>
            <w:vAlign w:val="center"/>
          </w:tcPr>
          <w:p w14:paraId="70B0B9F9" w14:textId="77777777" w:rsidR="00254025" w:rsidRPr="00B01A30" w:rsidRDefault="00254025" w:rsidP="00E41F18">
            <w:pPr>
              <w:rPr>
                <w:b/>
                <w:bCs/>
                <w:color w:val="FFFFFF" w:themeColor="background1"/>
              </w:rPr>
            </w:pPr>
            <w:r w:rsidRPr="00B01A30">
              <w:rPr>
                <w:b/>
                <w:bCs/>
                <w:color w:val="FFFFFF" w:themeColor="background1"/>
              </w:rPr>
              <w:t>Job Title</w:t>
            </w:r>
          </w:p>
        </w:tc>
        <w:tc>
          <w:tcPr>
            <w:tcW w:w="2911" w:type="dxa"/>
            <w:tcBorders>
              <w:top w:val="single" w:sz="12" w:space="0" w:color="auto"/>
              <w:bottom w:val="single" w:sz="12" w:space="0" w:color="auto"/>
            </w:tcBorders>
            <w:shd w:val="clear" w:color="auto" w:fill="215E99" w:themeFill="text2" w:themeFillTint="BF"/>
            <w:vAlign w:val="center"/>
          </w:tcPr>
          <w:p w14:paraId="46DB74E0" w14:textId="77777777" w:rsidR="00254025" w:rsidRPr="00B01A30" w:rsidRDefault="00254025" w:rsidP="00E41F18">
            <w:pPr>
              <w:rPr>
                <w:b/>
                <w:bCs/>
                <w:color w:val="FFFFFF" w:themeColor="background1"/>
              </w:rPr>
            </w:pPr>
            <w:r w:rsidRPr="00B01A30">
              <w:rPr>
                <w:b/>
                <w:bCs/>
                <w:color w:val="FFFFFF" w:themeColor="background1"/>
              </w:rPr>
              <w:t>Organisation</w:t>
            </w:r>
          </w:p>
        </w:tc>
        <w:tc>
          <w:tcPr>
            <w:tcW w:w="1484" w:type="dxa"/>
            <w:tcBorders>
              <w:top w:val="single" w:sz="12" w:space="0" w:color="auto"/>
              <w:bottom w:val="single" w:sz="12" w:space="0" w:color="auto"/>
              <w:right w:val="single" w:sz="12" w:space="0" w:color="auto"/>
            </w:tcBorders>
            <w:shd w:val="clear" w:color="auto" w:fill="215E99" w:themeFill="text2" w:themeFillTint="BF"/>
            <w:vAlign w:val="center"/>
          </w:tcPr>
          <w:p w14:paraId="6C1F931C" w14:textId="77777777" w:rsidR="00254025" w:rsidRPr="00B01A30" w:rsidRDefault="00254025" w:rsidP="00E41F18">
            <w:pPr>
              <w:rPr>
                <w:b/>
                <w:bCs/>
                <w:color w:val="FFFFFF" w:themeColor="background1"/>
              </w:rPr>
            </w:pPr>
            <w:r w:rsidRPr="00B01A30">
              <w:rPr>
                <w:b/>
                <w:bCs/>
                <w:color w:val="FFFFFF" w:themeColor="background1"/>
              </w:rPr>
              <w:t>Attendance at Meeting</w:t>
            </w:r>
          </w:p>
        </w:tc>
      </w:tr>
      <w:tr w:rsidR="00254025" w:rsidRPr="00B01A30" w14:paraId="648909F5"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5AAE1C85" w14:textId="77777777" w:rsidR="00254025" w:rsidRPr="00B01A30" w:rsidRDefault="00254025" w:rsidP="00E41F18">
            <w:pPr>
              <w:rPr>
                <w:b/>
                <w:bCs/>
              </w:rPr>
            </w:pPr>
            <w:r w:rsidRPr="00B01A30">
              <w:rPr>
                <w:b/>
                <w:bCs/>
              </w:rPr>
              <w:t>Standing Members</w:t>
            </w:r>
          </w:p>
        </w:tc>
      </w:tr>
      <w:tr w:rsidR="00254025" w:rsidRPr="00B01A30" w14:paraId="64F1CD19" w14:textId="77777777" w:rsidTr="00A60157">
        <w:tc>
          <w:tcPr>
            <w:tcW w:w="1674" w:type="dxa"/>
            <w:tcBorders>
              <w:top w:val="single" w:sz="12" w:space="0" w:color="auto"/>
              <w:left w:val="single" w:sz="12" w:space="0" w:color="auto"/>
            </w:tcBorders>
            <w:shd w:val="clear" w:color="auto" w:fill="DAE9F7" w:themeFill="text2" w:themeFillTint="1A"/>
          </w:tcPr>
          <w:p w14:paraId="784FEE91" w14:textId="77777777" w:rsidR="00254025" w:rsidRPr="00B01A30" w:rsidRDefault="00254025" w:rsidP="00E41F18">
            <w:r w:rsidRPr="00B01A30">
              <w:t>Standing Member</w:t>
            </w:r>
          </w:p>
        </w:tc>
        <w:tc>
          <w:tcPr>
            <w:tcW w:w="2212" w:type="dxa"/>
            <w:tcBorders>
              <w:top w:val="single" w:sz="12" w:space="0" w:color="auto"/>
            </w:tcBorders>
            <w:shd w:val="clear" w:color="auto" w:fill="DAE9F7" w:themeFill="text2" w:themeFillTint="1A"/>
          </w:tcPr>
          <w:p w14:paraId="2D802677" w14:textId="77777777" w:rsidR="00254025" w:rsidRPr="00B01A30" w:rsidRDefault="00254025" w:rsidP="00E41F18">
            <w:r w:rsidRPr="00B01A30">
              <w:t>Dr Marion Andrews-Evans BEM</w:t>
            </w:r>
          </w:p>
        </w:tc>
        <w:tc>
          <w:tcPr>
            <w:tcW w:w="2175" w:type="dxa"/>
            <w:tcBorders>
              <w:top w:val="single" w:sz="12" w:space="0" w:color="auto"/>
            </w:tcBorders>
            <w:shd w:val="clear" w:color="auto" w:fill="DAE9F7" w:themeFill="text2" w:themeFillTint="1A"/>
          </w:tcPr>
          <w:p w14:paraId="28506B63" w14:textId="77777777" w:rsidR="00254025" w:rsidRPr="00B01A30" w:rsidRDefault="00254025" w:rsidP="00E41F18">
            <w:r w:rsidRPr="00B01A30">
              <w:t>Chair of the South West Clinical Senate Council</w:t>
            </w:r>
          </w:p>
        </w:tc>
        <w:tc>
          <w:tcPr>
            <w:tcW w:w="2911" w:type="dxa"/>
            <w:tcBorders>
              <w:top w:val="single" w:sz="12" w:space="0" w:color="auto"/>
            </w:tcBorders>
            <w:shd w:val="clear" w:color="auto" w:fill="DAE9F7" w:themeFill="text2" w:themeFillTint="1A"/>
          </w:tcPr>
          <w:p w14:paraId="30348BBC" w14:textId="77777777" w:rsidR="00254025" w:rsidRPr="00B01A30" w:rsidRDefault="00254025" w:rsidP="00E41F18">
            <w:r w:rsidRPr="00B01A30">
              <w:t>NHS England</w:t>
            </w:r>
          </w:p>
        </w:tc>
        <w:tc>
          <w:tcPr>
            <w:tcW w:w="1484" w:type="dxa"/>
            <w:tcBorders>
              <w:top w:val="single" w:sz="12" w:space="0" w:color="auto"/>
              <w:right w:val="single" w:sz="12" w:space="0" w:color="auto"/>
            </w:tcBorders>
            <w:shd w:val="clear" w:color="auto" w:fill="DAE9F7" w:themeFill="text2" w:themeFillTint="1A"/>
          </w:tcPr>
          <w:p w14:paraId="6AE16BCF" w14:textId="77777777" w:rsidR="00254025" w:rsidRPr="00B01A30" w:rsidRDefault="00254025" w:rsidP="00E41F18">
            <w:r w:rsidRPr="00B01A30">
              <w:t>Yes</w:t>
            </w:r>
          </w:p>
        </w:tc>
      </w:tr>
      <w:tr w:rsidR="00254025" w:rsidRPr="00B01A30" w14:paraId="48539645" w14:textId="77777777" w:rsidTr="00A60157">
        <w:tc>
          <w:tcPr>
            <w:tcW w:w="1674" w:type="dxa"/>
            <w:tcBorders>
              <w:left w:val="single" w:sz="12" w:space="0" w:color="auto"/>
            </w:tcBorders>
            <w:shd w:val="clear" w:color="auto" w:fill="DAE9F7" w:themeFill="text2" w:themeFillTint="1A"/>
          </w:tcPr>
          <w:p w14:paraId="2B561D50" w14:textId="77777777" w:rsidR="00254025" w:rsidRPr="00B01A30" w:rsidRDefault="00254025" w:rsidP="00E41F18">
            <w:r w:rsidRPr="00B01A30">
              <w:t>Standing Member</w:t>
            </w:r>
          </w:p>
        </w:tc>
        <w:tc>
          <w:tcPr>
            <w:tcW w:w="2212" w:type="dxa"/>
            <w:shd w:val="clear" w:color="auto" w:fill="DAE9F7" w:themeFill="text2" w:themeFillTint="1A"/>
          </w:tcPr>
          <w:p w14:paraId="21AF48C0" w14:textId="77777777" w:rsidR="00254025" w:rsidRPr="00B01A30" w:rsidRDefault="00254025" w:rsidP="00E41F18">
            <w:r w:rsidRPr="00B01A30">
              <w:t>Fiona Baldwin</w:t>
            </w:r>
          </w:p>
        </w:tc>
        <w:tc>
          <w:tcPr>
            <w:tcW w:w="2175" w:type="dxa"/>
            <w:shd w:val="clear" w:color="auto" w:fill="DAE9F7" w:themeFill="text2" w:themeFillTint="1A"/>
          </w:tcPr>
          <w:p w14:paraId="5C86BA8D" w14:textId="77777777" w:rsidR="00254025" w:rsidRPr="00B01A30" w:rsidRDefault="00254025" w:rsidP="00E41F18">
            <w:r w:rsidRPr="00B01A30">
              <w:t>Assistant Director Clinical Programmes / Networks and SW Clinical Senate</w:t>
            </w:r>
          </w:p>
        </w:tc>
        <w:tc>
          <w:tcPr>
            <w:tcW w:w="2911" w:type="dxa"/>
            <w:shd w:val="clear" w:color="auto" w:fill="DAE9F7" w:themeFill="text2" w:themeFillTint="1A"/>
          </w:tcPr>
          <w:p w14:paraId="37AF9408" w14:textId="77777777" w:rsidR="00254025" w:rsidRPr="00B01A30" w:rsidRDefault="00254025" w:rsidP="00E41F18">
            <w:r w:rsidRPr="00B01A30">
              <w:t>NHS England</w:t>
            </w:r>
          </w:p>
        </w:tc>
        <w:tc>
          <w:tcPr>
            <w:tcW w:w="1484" w:type="dxa"/>
            <w:tcBorders>
              <w:right w:val="single" w:sz="12" w:space="0" w:color="auto"/>
            </w:tcBorders>
            <w:shd w:val="clear" w:color="auto" w:fill="DAE9F7" w:themeFill="text2" w:themeFillTint="1A"/>
          </w:tcPr>
          <w:p w14:paraId="65CEC474" w14:textId="77777777" w:rsidR="00254025" w:rsidRPr="00B01A30" w:rsidRDefault="00254025" w:rsidP="00E41F18">
            <w:r w:rsidRPr="00B01A30">
              <w:t>Yes</w:t>
            </w:r>
          </w:p>
        </w:tc>
      </w:tr>
      <w:tr w:rsidR="00254025" w:rsidRPr="00B01A30" w14:paraId="66C776C2" w14:textId="77777777" w:rsidTr="00A60157">
        <w:tc>
          <w:tcPr>
            <w:tcW w:w="1674" w:type="dxa"/>
            <w:tcBorders>
              <w:left w:val="single" w:sz="12" w:space="0" w:color="auto"/>
            </w:tcBorders>
          </w:tcPr>
          <w:p w14:paraId="49B89FC5" w14:textId="77777777" w:rsidR="00254025" w:rsidRPr="00B01A30" w:rsidRDefault="00254025" w:rsidP="00E41F18">
            <w:r w:rsidRPr="00B01A30">
              <w:t>Standing Member</w:t>
            </w:r>
          </w:p>
        </w:tc>
        <w:tc>
          <w:tcPr>
            <w:tcW w:w="2212" w:type="dxa"/>
          </w:tcPr>
          <w:p w14:paraId="4AD62614" w14:textId="77777777" w:rsidR="00254025" w:rsidRPr="00B01A30" w:rsidRDefault="00254025" w:rsidP="00E41F18">
            <w:r w:rsidRPr="00B01A30">
              <w:t>Mark Juniper</w:t>
            </w:r>
          </w:p>
        </w:tc>
        <w:tc>
          <w:tcPr>
            <w:tcW w:w="2175" w:type="dxa"/>
          </w:tcPr>
          <w:p w14:paraId="147F9B1E" w14:textId="77777777" w:rsidR="00254025" w:rsidRPr="00B01A30" w:rsidRDefault="00254025" w:rsidP="00E41F18">
            <w:r w:rsidRPr="00B01A30">
              <w:t xml:space="preserve">Regional Director </w:t>
            </w:r>
          </w:p>
        </w:tc>
        <w:tc>
          <w:tcPr>
            <w:tcW w:w="2911" w:type="dxa"/>
          </w:tcPr>
          <w:p w14:paraId="7E6E9D2B" w14:textId="77777777" w:rsidR="00254025" w:rsidRPr="00B01A30" w:rsidRDefault="00254025" w:rsidP="00E41F18">
            <w:r w:rsidRPr="00B01A30">
              <w:t>West of England Health Innovation Network</w:t>
            </w:r>
          </w:p>
        </w:tc>
        <w:tc>
          <w:tcPr>
            <w:tcW w:w="1484" w:type="dxa"/>
            <w:tcBorders>
              <w:right w:val="single" w:sz="12" w:space="0" w:color="auto"/>
            </w:tcBorders>
          </w:tcPr>
          <w:p w14:paraId="74908190" w14:textId="77777777" w:rsidR="00254025" w:rsidRPr="00B01A30" w:rsidRDefault="00254025" w:rsidP="00E41F18"/>
        </w:tc>
      </w:tr>
      <w:tr w:rsidR="00254025" w:rsidRPr="00B01A30" w14:paraId="5B2F2BEE" w14:textId="77777777" w:rsidTr="000F2AF3">
        <w:tc>
          <w:tcPr>
            <w:tcW w:w="1674" w:type="dxa"/>
            <w:tcBorders>
              <w:left w:val="single" w:sz="12" w:space="0" w:color="auto"/>
            </w:tcBorders>
          </w:tcPr>
          <w:p w14:paraId="0D23DDA7" w14:textId="77777777" w:rsidR="00254025" w:rsidRPr="00B01A30" w:rsidRDefault="00254025" w:rsidP="00E41F18">
            <w:r w:rsidRPr="00B01A30">
              <w:t xml:space="preserve">Standing Member </w:t>
            </w:r>
          </w:p>
        </w:tc>
        <w:tc>
          <w:tcPr>
            <w:tcW w:w="2212" w:type="dxa"/>
          </w:tcPr>
          <w:p w14:paraId="33FAF5BC" w14:textId="77777777" w:rsidR="00254025" w:rsidRPr="00B01A30" w:rsidRDefault="00254025" w:rsidP="00E41F18">
            <w:r w:rsidRPr="00B01A30">
              <w:t>Prof. Maggie Rae</w:t>
            </w:r>
          </w:p>
        </w:tc>
        <w:tc>
          <w:tcPr>
            <w:tcW w:w="2175" w:type="dxa"/>
          </w:tcPr>
          <w:p w14:paraId="3DB1EB43" w14:textId="77777777" w:rsidR="00254025" w:rsidRPr="00B01A30" w:rsidRDefault="00254025" w:rsidP="00E41F18">
            <w:r w:rsidRPr="00B01A30">
              <w:t>President of the RSM Epidemiology and Public Health Section, Deputy Director – Regional Public Health Programmes</w:t>
            </w:r>
          </w:p>
        </w:tc>
        <w:tc>
          <w:tcPr>
            <w:tcW w:w="2911" w:type="dxa"/>
          </w:tcPr>
          <w:p w14:paraId="6D9B4B7E" w14:textId="77777777" w:rsidR="00254025" w:rsidRPr="00B01A30" w:rsidRDefault="00254025" w:rsidP="00E41F18">
            <w:r w:rsidRPr="00B01A30">
              <w:t>NHS England</w:t>
            </w:r>
          </w:p>
        </w:tc>
        <w:tc>
          <w:tcPr>
            <w:tcW w:w="1484" w:type="dxa"/>
            <w:tcBorders>
              <w:right w:val="single" w:sz="12" w:space="0" w:color="auto"/>
            </w:tcBorders>
          </w:tcPr>
          <w:p w14:paraId="79AC1F06" w14:textId="4A3D019B" w:rsidR="00254025" w:rsidRPr="00B01A30" w:rsidRDefault="004D79B8" w:rsidP="00E41F18">
            <w:r>
              <w:t>Yes</w:t>
            </w:r>
          </w:p>
        </w:tc>
      </w:tr>
      <w:tr w:rsidR="00254025" w:rsidRPr="00B01A30" w14:paraId="1E1F7B0D" w14:textId="77777777" w:rsidTr="00A60157">
        <w:tc>
          <w:tcPr>
            <w:tcW w:w="1674" w:type="dxa"/>
            <w:tcBorders>
              <w:left w:val="single" w:sz="12" w:space="0" w:color="auto"/>
            </w:tcBorders>
          </w:tcPr>
          <w:p w14:paraId="3BB521F4" w14:textId="77777777" w:rsidR="00254025" w:rsidRPr="00B01A30" w:rsidRDefault="00254025" w:rsidP="00E41F18">
            <w:r w:rsidRPr="00B01A30">
              <w:t>Standing Member</w:t>
            </w:r>
          </w:p>
        </w:tc>
        <w:tc>
          <w:tcPr>
            <w:tcW w:w="2212" w:type="dxa"/>
          </w:tcPr>
          <w:p w14:paraId="2EE454F9" w14:textId="77777777" w:rsidR="00254025" w:rsidRPr="00B01A30" w:rsidRDefault="00254025" w:rsidP="00E41F18">
            <w:r w:rsidRPr="00B01A30">
              <w:t>Debi Reilly</w:t>
            </w:r>
          </w:p>
        </w:tc>
        <w:tc>
          <w:tcPr>
            <w:tcW w:w="2175" w:type="dxa"/>
          </w:tcPr>
          <w:p w14:paraId="089CAB4D" w14:textId="77777777" w:rsidR="00254025" w:rsidRPr="00B01A30" w:rsidRDefault="00254025" w:rsidP="00E41F18">
            <w:r w:rsidRPr="00B01A30">
              <w:t>Regional Director</w:t>
            </w:r>
          </w:p>
        </w:tc>
        <w:tc>
          <w:tcPr>
            <w:tcW w:w="2911" w:type="dxa"/>
          </w:tcPr>
          <w:p w14:paraId="7D647073" w14:textId="77777777" w:rsidR="00254025" w:rsidRPr="00B01A30" w:rsidRDefault="00254025" w:rsidP="00E41F18">
            <w:r w:rsidRPr="00B01A30">
              <w:t>NHS England</w:t>
            </w:r>
          </w:p>
        </w:tc>
        <w:tc>
          <w:tcPr>
            <w:tcW w:w="1484" w:type="dxa"/>
            <w:tcBorders>
              <w:right w:val="single" w:sz="12" w:space="0" w:color="auto"/>
            </w:tcBorders>
          </w:tcPr>
          <w:p w14:paraId="113AF6EC" w14:textId="77777777" w:rsidR="00254025" w:rsidRPr="00B01A30" w:rsidRDefault="00254025" w:rsidP="00E41F18"/>
        </w:tc>
      </w:tr>
      <w:tr w:rsidR="00254025" w:rsidRPr="00B01A30" w14:paraId="6D1D5CEC" w14:textId="77777777" w:rsidTr="00A60157">
        <w:tc>
          <w:tcPr>
            <w:tcW w:w="1674" w:type="dxa"/>
            <w:tcBorders>
              <w:left w:val="single" w:sz="12" w:space="0" w:color="auto"/>
            </w:tcBorders>
            <w:shd w:val="clear" w:color="auto" w:fill="DAE9F7" w:themeFill="text2" w:themeFillTint="1A"/>
          </w:tcPr>
          <w:p w14:paraId="38C067DB" w14:textId="77777777" w:rsidR="00254025" w:rsidRPr="00B01A30" w:rsidRDefault="00254025" w:rsidP="00E41F18">
            <w:r w:rsidRPr="00B01A30">
              <w:t>Standing Member</w:t>
            </w:r>
          </w:p>
        </w:tc>
        <w:tc>
          <w:tcPr>
            <w:tcW w:w="2212" w:type="dxa"/>
            <w:shd w:val="clear" w:color="auto" w:fill="DAE9F7" w:themeFill="text2" w:themeFillTint="1A"/>
          </w:tcPr>
          <w:p w14:paraId="485D16FF" w14:textId="77777777" w:rsidR="00254025" w:rsidRPr="00B01A30" w:rsidRDefault="00254025" w:rsidP="00E41F18">
            <w:r w:rsidRPr="00B01A30">
              <w:t>Debbie Rigby</w:t>
            </w:r>
          </w:p>
        </w:tc>
        <w:tc>
          <w:tcPr>
            <w:tcW w:w="2175" w:type="dxa"/>
            <w:shd w:val="clear" w:color="auto" w:fill="DAE9F7" w:themeFill="text2" w:themeFillTint="1A"/>
          </w:tcPr>
          <w:p w14:paraId="364817B1" w14:textId="77777777" w:rsidR="00254025" w:rsidRPr="00B01A30" w:rsidRDefault="00254025" w:rsidP="00E41F18">
            <w:r w:rsidRPr="00B01A30">
              <w:t>Chair of the Citizens’ Assembly</w:t>
            </w:r>
          </w:p>
        </w:tc>
        <w:tc>
          <w:tcPr>
            <w:tcW w:w="2911" w:type="dxa"/>
            <w:shd w:val="clear" w:color="auto" w:fill="DAE9F7" w:themeFill="text2" w:themeFillTint="1A"/>
          </w:tcPr>
          <w:p w14:paraId="06C1C017" w14:textId="77777777" w:rsidR="00254025" w:rsidRPr="00B01A30" w:rsidRDefault="00254025" w:rsidP="00E41F18">
            <w:r w:rsidRPr="00B01A30">
              <w:t>Citizens’ Assembly</w:t>
            </w:r>
          </w:p>
        </w:tc>
        <w:tc>
          <w:tcPr>
            <w:tcW w:w="1484" w:type="dxa"/>
            <w:tcBorders>
              <w:right w:val="single" w:sz="12" w:space="0" w:color="auto"/>
            </w:tcBorders>
            <w:shd w:val="clear" w:color="auto" w:fill="DAE9F7" w:themeFill="text2" w:themeFillTint="1A"/>
          </w:tcPr>
          <w:p w14:paraId="51F2DD37" w14:textId="77777777" w:rsidR="00254025" w:rsidRPr="00B01A30" w:rsidRDefault="00254025" w:rsidP="00E41F18">
            <w:r w:rsidRPr="00B01A30">
              <w:t>Yes</w:t>
            </w:r>
          </w:p>
        </w:tc>
      </w:tr>
      <w:tr w:rsidR="00254025" w:rsidRPr="00B01A30" w14:paraId="6480C375" w14:textId="77777777" w:rsidTr="003B654C">
        <w:tc>
          <w:tcPr>
            <w:tcW w:w="1674" w:type="dxa"/>
            <w:tcBorders>
              <w:left w:val="single" w:sz="12" w:space="0" w:color="auto"/>
              <w:bottom w:val="single" w:sz="12" w:space="0" w:color="auto"/>
            </w:tcBorders>
            <w:shd w:val="clear" w:color="auto" w:fill="DAE9F7" w:themeFill="text2" w:themeFillTint="1A"/>
          </w:tcPr>
          <w:p w14:paraId="1A82B0B0" w14:textId="77777777" w:rsidR="00254025" w:rsidRPr="00B01A30" w:rsidRDefault="00254025" w:rsidP="00E41F18">
            <w:r w:rsidRPr="00B01A30">
              <w:t>Standing Member</w:t>
            </w:r>
          </w:p>
        </w:tc>
        <w:tc>
          <w:tcPr>
            <w:tcW w:w="2212" w:type="dxa"/>
            <w:tcBorders>
              <w:bottom w:val="single" w:sz="12" w:space="0" w:color="auto"/>
            </w:tcBorders>
            <w:shd w:val="clear" w:color="auto" w:fill="DAE9F7" w:themeFill="text2" w:themeFillTint="1A"/>
          </w:tcPr>
          <w:p w14:paraId="22C11998" w14:textId="77777777" w:rsidR="00254025" w:rsidRPr="00B01A30" w:rsidRDefault="00254025" w:rsidP="00E41F18">
            <w:r w:rsidRPr="00B01A30">
              <w:t>Rebecca Whitting</w:t>
            </w:r>
          </w:p>
        </w:tc>
        <w:tc>
          <w:tcPr>
            <w:tcW w:w="2175" w:type="dxa"/>
            <w:tcBorders>
              <w:bottom w:val="single" w:sz="12" w:space="0" w:color="auto"/>
            </w:tcBorders>
            <w:shd w:val="clear" w:color="auto" w:fill="DAE9F7" w:themeFill="text2" w:themeFillTint="1A"/>
          </w:tcPr>
          <w:p w14:paraId="64FFA4E6" w14:textId="77777777" w:rsidR="00254025" w:rsidRPr="00705A93" w:rsidRDefault="00254025" w:rsidP="00E41F18">
            <w:pPr>
              <w:rPr>
                <w:lang w:val="pt-PT"/>
              </w:rPr>
            </w:pPr>
            <w:r w:rsidRPr="00B01A30">
              <w:rPr>
                <w:rFonts w:eastAsia="Times New Roman" w:cs="Calibri"/>
                <w:lang w:val="pt-PT" w:eastAsia="en-GB"/>
              </w:rPr>
              <w:t xml:space="preserve">Ínterim Portfolio Director – </w:t>
            </w:r>
            <w:r w:rsidRPr="007C147A">
              <w:rPr>
                <w:rFonts w:eastAsia="Times New Roman" w:cs="Calibri"/>
                <w:lang w:eastAsia="en-GB"/>
              </w:rPr>
              <w:t>Implementation</w:t>
            </w:r>
            <w:r w:rsidRPr="00B01A30">
              <w:rPr>
                <w:rFonts w:eastAsia="Times New Roman" w:cs="Calibri"/>
                <w:lang w:val="pt-PT" w:eastAsia="en-GB"/>
              </w:rPr>
              <w:t>, SW HIN</w:t>
            </w:r>
          </w:p>
        </w:tc>
        <w:tc>
          <w:tcPr>
            <w:tcW w:w="2911" w:type="dxa"/>
            <w:tcBorders>
              <w:bottom w:val="single" w:sz="12" w:space="0" w:color="auto"/>
            </w:tcBorders>
            <w:shd w:val="clear" w:color="auto" w:fill="DAE9F7" w:themeFill="text2" w:themeFillTint="1A"/>
          </w:tcPr>
          <w:p w14:paraId="3E65ECBD" w14:textId="77777777" w:rsidR="00254025" w:rsidRPr="00B01A30" w:rsidRDefault="00254025" w:rsidP="00E41F18">
            <w:r w:rsidRPr="00B01A30">
              <w:rPr>
                <w:rFonts w:eastAsia="Times New Roman" w:cs="Calibri"/>
                <w:lang w:eastAsia="en-GB"/>
              </w:rPr>
              <w:t>South West Health Innovation Network</w:t>
            </w:r>
          </w:p>
        </w:tc>
        <w:tc>
          <w:tcPr>
            <w:tcW w:w="1484" w:type="dxa"/>
            <w:tcBorders>
              <w:bottom w:val="single" w:sz="12" w:space="0" w:color="auto"/>
              <w:right w:val="single" w:sz="12" w:space="0" w:color="auto"/>
            </w:tcBorders>
            <w:shd w:val="clear" w:color="auto" w:fill="DAE9F7" w:themeFill="text2" w:themeFillTint="1A"/>
          </w:tcPr>
          <w:p w14:paraId="6737D8B0" w14:textId="07CA1D65" w:rsidR="00254025" w:rsidRPr="00B01A30" w:rsidRDefault="003B654C" w:rsidP="00E41F18">
            <w:r>
              <w:t>Yes</w:t>
            </w:r>
          </w:p>
        </w:tc>
      </w:tr>
      <w:tr w:rsidR="00254025" w:rsidRPr="00B01A30" w14:paraId="7182AB50"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3AD75272" w14:textId="77777777" w:rsidR="00254025" w:rsidRPr="00B01A30" w:rsidRDefault="00254025" w:rsidP="00E41F18">
            <w:pPr>
              <w:rPr>
                <w:b/>
                <w:bCs/>
              </w:rPr>
            </w:pPr>
            <w:r w:rsidRPr="00B01A30">
              <w:rPr>
                <w:b/>
                <w:bCs/>
              </w:rPr>
              <w:t>Core Members</w:t>
            </w:r>
          </w:p>
        </w:tc>
      </w:tr>
      <w:tr w:rsidR="00254025" w:rsidRPr="00B01A30" w14:paraId="15CD52DE" w14:textId="77777777" w:rsidTr="003B654C">
        <w:tc>
          <w:tcPr>
            <w:tcW w:w="1674" w:type="dxa"/>
            <w:tcBorders>
              <w:top w:val="single" w:sz="12" w:space="0" w:color="auto"/>
              <w:left w:val="single" w:sz="12" w:space="0" w:color="auto"/>
            </w:tcBorders>
            <w:shd w:val="clear" w:color="auto" w:fill="DAE9F7" w:themeFill="text2" w:themeFillTint="1A"/>
          </w:tcPr>
          <w:p w14:paraId="3CF31C57" w14:textId="77777777" w:rsidR="00254025" w:rsidRPr="00B01A30" w:rsidRDefault="00254025" w:rsidP="00E41F18">
            <w:r w:rsidRPr="00B01A30">
              <w:t>Core Member</w:t>
            </w:r>
          </w:p>
        </w:tc>
        <w:tc>
          <w:tcPr>
            <w:tcW w:w="2212" w:type="dxa"/>
            <w:tcBorders>
              <w:top w:val="single" w:sz="12" w:space="0" w:color="auto"/>
            </w:tcBorders>
            <w:shd w:val="clear" w:color="auto" w:fill="DAE9F7" w:themeFill="text2" w:themeFillTint="1A"/>
          </w:tcPr>
          <w:p w14:paraId="55930E3F" w14:textId="77777777" w:rsidR="00254025" w:rsidRPr="00B01A30" w:rsidRDefault="00254025" w:rsidP="00E41F18">
            <w:r w:rsidRPr="00B01A30">
              <w:t>Dr Mary Backhouse</w:t>
            </w:r>
          </w:p>
        </w:tc>
        <w:tc>
          <w:tcPr>
            <w:tcW w:w="2175" w:type="dxa"/>
            <w:tcBorders>
              <w:top w:val="single" w:sz="12" w:space="0" w:color="auto"/>
            </w:tcBorders>
            <w:shd w:val="clear" w:color="auto" w:fill="DAE9F7" w:themeFill="text2" w:themeFillTint="1A"/>
          </w:tcPr>
          <w:p w14:paraId="05965C29" w14:textId="77777777" w:rsidR="00254025" w:rsidRPr="00B01A30" w:rsidRDefault="00254025" w:rsidP="00E41F18">
            <w:r w:rsidRPr="00B01A30">
              <w:t>GP</w:t>
            </w:r>
          </w:p>
        </w:tc>
        <w:tc>
          <w:tcPr>
            <w:tcW w:w="2911" w:type="dxa"/>
            <w:tcBorders>
              <w:top w:val="single" w:sz="12" w:space="0" w:color="auto"/>
            </w:tcBorders>
            <w:shd w:val="clear" w:color="auto" w:fill="DAE9F7" w:themeFill="text2" w:themeFillTint="1A"/>
          </w:tcPr>
          <w:p w14:paraId="745A3921" w14:textId="77777777" w:rsidR="00254025" w:rsidRPr="00B01A30" w:rsidRDefault="00254025" w:rsidP="00E41F18">
            <w:r w:rsidRPr="00B01A30">
              <w:t>North Somerset CCG</w:t>
            </w:r>
          </w:p>
        </w:tc>
        <w:tc>
          <w:tcPr>
            <w:tcW w:w="1484" w:type="dxa"/>
            <w:tcBorders>
              <w:top w:val="single" w:sz="12" w:space="0" w:color="auto"/>
              <w:right w:val="single" w:sz="12" w:space="0" w:color="auto"/>
            </w:tcBorders>
            <w:shd w:val="clear" w:color="auto" w:fill="DAE9F7" w:themeFill="text2" w:themeFillTint="1A"/>
          </w:tcPr>
          <w:p w14:paraId="444E9595" w14:textId="70B6E0A1" w:rsidR="00254025" w:rsidRPr="00B01A30" w:rsidRDefault="003B654C" w:rsidP="00E41F18">
            <w:r>
              <w:t>Yes</w:t>
            </w:r>
          </w:p>
        </w:tc>
      </w:tr>
      <w:tr w:rsidR="00254025" w:rsidRPr="00B01A30" w14:paraId="6350C4C0" w14:textId="77777777" w:rsidTr="00232511">
        <w:tc>
          <w:tcPr>
            <w:tcW w:w="1674" w:type="dxa"/>
            <w:tcBorders>
              <w:left w:val="single" w:sz="12" w:space="0" w:color="auto"/>
            </w:tcBorders>
          </w:tcPr>
          <w:p w14:paraId="00F0CB0B" w14:textId="77777777" w:rsidR="00254025" w:rsidRPr="00B01A30" w:rsidRDefault="00254025" w:rsidP="00E41F18">
            <w:r w:rsidRPr="00B01A30">
              <w:t>Core Member</w:t>
            </w:r>
          </w:p>
        </w:tc>
        <w:tc>
          <w:tcPr>
            <w:tcW w:w="2212" w:type="dxa"/>
          </w:tcPr>
          <w:p w14:paraId="30AA27E9" w14:textId="77777777" w:rsidR="00254025" w:rsidRPr="00B01A30" w:rsidRDefault="00254025" w:rsidP="00E41F18">
            <w:r w:rsidRPr="00B01A30">
              <w:t>Dr Clare Barlow</w:t>
            </w:r>
          </w:p>
        </w:tc>
        <w:tc>
          <w:tcPr>
            <w:tcW w:w="2175" w:type="dxa"/>
          </w:tcPr>
          <w:p w14:paraId="0AC9D0FE" w14:textId="77777777" w:rsidR="00254025" w:rsidRPr="00B01A30" w:rsidRDefault="00254025" w:rsidP="00E41F18">
            <w:r w:rsidRPr="00B01A30">
              <w:t>Consultant Medical Oncologist</w:t>
            </w:r>
          </w:p>
        </w:tc>
        <w:tc>
          <w:tcPr>
            <w:tcW w:w="2911" w:type="dxa"/>
          </w:tcPr>
          <w:p w14:paraId="7B6359DA" w14:textId="77777777" w:rsidR="00254025" w:rsidRPr="00B01A30" w:rsidRDefault="00254025" w:rsidP="00E41F18">
            <w:r w:rsidRPr="00B01A30">
              <w:t>Somerset Foundation Trust</w:t>
            </w:r>
          </w:p>
        </w:tc>
        <w:tc>
          <w:tcPr>
            <w:tcW w:w="1484" w:type="dxa"/>
            <w:tcBorders>
              <w:right w:val="single" w:sz="12" w:space="0" w:color="auto"/>
            </w:tcBorders>
          </w:tcPr>
          <w:p w14:paraId="2D7B03E2" w14:textId="77777777" w:rsidR="00254025" w:rsidRPr="00B01A30" w:rsidRDefault="00254025" w:rsidP="00E41F18">
            <w:r w:rsidRPr="00B01A30">
              <w:t>Yes</w:t>
            </w:r>
          </w:p>
        </w:tc>
      </w:tr>
      <w:tr w:rsidR="00254025" w:rsidRPr="00B01A30" w14:paraId="3309F8C7" w14:textId="77777777" w:rsidTr="003B654C">
        <w:tc>
          <w:tcPr>
            <w:tcW w:w="1674" w:type="dxa"/>
            <w:tcBorders>
              <w:left w:val="single" w:sz="12" w:space="0" w:color="auto"/>
            </w:tcBorders>
            <w:shd w:val="clear" w:color="auto" w:fill="DAE9F7" w:themeFill="text2" w:themeFillTint="1A"/>
          </w:tcPr>
          <w:p w14:paraId="2C98D6D0" w14:textId="77777777" w:rsidR="00254025" w:rsidRPr="00B01A30" w:rsidRDefault="00254025" w:rsidP="00E41F18">
            <w:r w:rsidRPr="00B01A30">
              <w:t>Core Member</w:t>
            </w:r>
          </w:p>
        </w:tc>
        <w:tc>
          <w:tcPr>
            <w:tcW w:w="2212" w:type="dxa"/>
            <w:shd w:val="clear" w:color="auto" w:fill="DAE9F7" w:themeFill="text2" w:themeFillTint="1A"/>
          </w:tcPr>
          <w:p w14:paraId="7E75B3F6" w14:textId="77777777" w:rsidR="00254025" w:rsidRPr="00B01A30" w:rsidRDefault="00254025" w:rsidP="00E41F18">
            <w:r w:rsidRPr="00B01A30">
              <w:t>Marie Crofts</w:t>
            </w:r>
          </w:p>
        </w:tc>
        <w:tc>
          <w:tcPr>
            <w:tcW w:w="2175" w:type="dxa"/>
            <w:shd w:val="clear" w:color="auto" w:fill="DAE9F7" w:themeFill="text2" w:themeFillTint="1A"/>
          </w:tcPr>
          <w:p w14:paraId="0485F2BC" w14:textId="77777777" w:rsidR="00254025" w:rsidRPr="00B01A30" w:rsidRDefault="00254025" w:rsidP="00E41F18">
            <w:r w:rsidRPr="00B01A30">
              <w:t>Chief Nursing Officer</w:t>
            </w:r>
          </w:p>
        </w:tc>
        <w:tc>
          <w:tcPr>
            <w:tcW w:w="2911" w:type="dxa"/>
            <w:shd w:val="clear" w:color="auto" w:fill="DAE9F7" w:themeFill="text2" w:themeFillTint="1A"/>
          </w:tcPr>
          <w:p w14:paraId="21BDCE45" w14:textId="77777777" w:rsidR="00254025" w:rsidRPr="00B01A30" w:rsidRDefault="00254025" w:rsidP="00E41F18">
            <w:r w:rsidRPr="00B01A30">
              <w:t>NHS Gloucestershire ICB</w:t>
            </w:r>
          </w:p>
        </w:tc>
        <w:tc>
          <w:tcPr>
            <w:tcW w:w="1484" w:type="dxa"/>
            <w:tcBorders>
              <w:right w:val="single" w:sz="12" w:space="0" w:color="auto"/>
            </w:tcBorders>
            <w:shd w:val="clear" w:color="auto" w:fill="DAE9F7" w:themeFill="text2" w:themeFillTint="1A"/>
          </w:tcPr>
          <w:p w14:paraId="099EFAD8" w14:textId="51D2EB3D" w:rsidR="00254025" w:rsidRPr="00B01A30" w:rsidRDefault="003B654C" w:rsidP="00E41F18">
            <w:r>
              <w:t>Yes</w:t>
            </w:r>
          </w:p>
        </w:tc>
      </w:tr>
      <w:tr w:rsidR="00254025" w:rsidRPr="00B01A30" w14:paraId="1E4195D2" w14:textId="77777777" w:rsidTr="00232511">
        <w:tc>
          <w:tcPr>
            <w:tcW w:w="1674" w:type="dxa"/>
            <w:tcBorders>
              <w:left w:val="single" w:sz="12" w:space="0" w:color="auto"/>
            </w:tcBorders>
          </w:tcPr>
          <w:p w14:paraId="2099A8A3" w14:textId="77777777" w:rsidR="00254025" w:rsidRPr="00B01A30" w:rsidRDefault="00254025" w:rsidP="00E41F18">
            <w:r w:rsidRPr="00B01A30">
              <w:t>Core Member</w:t>
            </w:r>
          </w:p>
        </w:tc>
        <w:tc>
          <w:tcPr>
            <w:tcW w:w="2212" w:type="dxa"/>
          </w:tcPr>
          <w:p w14:paraId="41E72D7C" w14:textId="77777777" w:rsidR="00254025" w:rsidRPr="00B01A30" w:rsidRDefault="00254025" w:rsidP="00E41F18">
            <w:r w:rsidRPr="00B01A30">
              <w:t>Bruce Daniel</w:t>
            </w:r>
          </w:p>
        </w:tc>
        <w:tc>
          <w:tcPr>
            <w:tcW w:w="2175" w:type="dxa"/>
          </w:tcPr>
          <w:p w14:paraId="5CC8D7B2" w14:textId="77777777" w:rsidR="00254025" w:rsidRPr="00B01A30" w:rsidRDefault="00254025" w:rsidP="00E41F18">
            <w:r w:rsidRPr="00B01A30">
              <w:t>Head of Pathology</w:t>
            </w:r>
          </w:p>
        </w:tc>
        <w:tc>
          <w:tcPr>
            <w:tcW w:w="2911" w:type="dxa"/>
          </w:tcPr>
          <w:p w14:paraId="2007A5DA" w14:textId="77777777" w:rsidR="00254025" w:rsidRPr="00B01A30" w:rsidRDefault="00254025" w:rsidP="00E41F18">
            <w:r w:rsidRPr="00B01A30">
              <w:t>NHS England</w:t>
            </w:r>
          </w:p>
        </w:tc>
        <w:tc>
          <w:tcPr>
            <w:tcW w:w="1484" w:type="dxa"/>
            <w:tcBorders>
              <w:right w:val="single" w:sz="12" w:space="0" w:color="auto"/>
            </w:tcBorders>
          </w:tcPr>
          <w:p w14:paraId="60725C08" w14:textId="24C193CB" w:rsidR="00254025" w:rsidRPr="00B01A30" w:rsidRDefault="006E3103" w:rsidP="00E41F18">
            <w:r>
              <w:t>Yes</w:t>
            </w:r>
          </w:p>
        </w:tc>
      </w:tr>
      <w:tr w:rsidR="00254025" w:rsidRPr="00B01A30" w14:paraId="4D013ED4" w14:textId="77777777" w:rsidTr="00A60157">
        <w:tc>
          <w:tcPr>
            <w:tcW w:w="1674" w:type="dxa"/>
            <w:tcBorders>
              <w:left w:val="single" w:sz="12" w:space="0" w:color="auto"/>
            </w:tcBorders>
            <w:shd w:val="clear" w:color="auto" w:fill="DAE9F7" w:themeFill="text2" w:themeFillTint="1A"/>
          </w:tcPr>
          <w:p w14:paraId="551D56E1" w14:textId="77777777" w:rsidR="00254025" w:rsidRPr="00B01A30" w:rsidRDefault="00254025" w:rsidP="00E41F18">
            <w:r w:rsidRPr="00B01A30">
              <w:t>Core Member</w:t>
            </w:r>
          </w:p>
        </w:tc>
        <w:tc>
          <w:tcPr>
            <w:tcW w:w="2212" w:type="dxa"/>
            <w:shd w:val="clear" w:color="auto" w:fill="DAE9F7" w:themeFill="text2" w:themeFillTint="1A"/>
          </w:tcPr>
          <w:p w14:paraId="619ADB6A" w14:textId="77777777" w:rsidR="00254025" w:rsidRPr="00B01A30" w:rsidRDefault="00254025" w:rsidP="00E41F18">
            <w:r w:rsidRPr="00B01A30">
              <w:t>Dr Peter Davis</w:t>
            </w:r>
          </w:p>
        </w:tc>
        <w:tc>
          <w:tcPr>
            <w:tcW w:w="2175" w:type="dxa"/>
            <w:shd w:val="clear" w:color="auto" w:fill="DAE9F7" w:themeFill="text2" w:themeFillTint="1A"/>
          </w:tcPr>
          <w:p w14:paraId="0CE05E02" w14:textId="77777777" w:rsidR="00254025" w:rsidRPr="00B01A30" w:rsidRDefault="00254025" w:rsidP="00E41F18">
            <w:r w:rsidRPr="00B01A30">
              <w:t>Consultant Paediatric Intensivist</w:t>
            </w:r>
          </w:p>
        </w:tc>
        <w:tc>
          <w:tcPr>
            <w:tcW w:w="2911" w:type="dxa"/>
            <w:shd w:val="clear" w:color="auto" w:fill="DAE9F7" w:themeFill="text2" w:themeFillTint="1A"/>
          </w:tcPr>
          <w:p w14:paraId="168326CE" w14:textId="77777777" w:rsidR="00254025" w:rsidRPr="00B01A30" w:rsidRDefault="00254025" w:rsidP="00E41F18">
            <w:r w:rsidRPr="00B01A30">
              <w:t>University Hospitals Bristol &amp; Weston NHS Foundation Trust</w:t>
            </w:r>
          </w:p>
        </w:tc>
        <w:tc>
          <w:tcPr>
            <w:tcW w:w="1484" w:type="dxa"/>
            <w:tcBorders>
              <w:right w:val="single" w:sz="12" w:space="0" w:color="auto"/>
            </w:tcBorders>
            <w:shd w:val="clear" w:color="auto" w:fill="DAE9F7" w:themeFill="text2" w:themeFillTint="1A"/>
          </w:tcPr>
          <w:p w14:paraId="40746987" w14:textId="77777777" w:rsidR="00254025" w:rsidRPr="00B01A30" w:rsidRDefault="00254025" w:rsidP="00E41F18">
            <w:r w:rsidRPr="00B01A30">
              <w:t>Yes</w:t>
            </w:r>
          </w:p>
        </w:tc>
      </w:tr>
      <w:tr w:rsidR="00254025" w:rsidRPr="00B01A30" w14:paraId="45FE7DA9" w14:textId="77777777" w:rsidTr="00A60157">
        <w:tc>
          <w:tcPr>
            <w:tcW w:w="1674" w:type="dxa"/>
            <w:tcBorders>
              <w:left w:val="single" w:sz="12" w:space="0" w:color="auto"/>
            </w:tcBorders>
          </w:tcPr>
          <w:p w14:paraId="7737A9C2" w14:textId="77777777" w:rsidR="00254025" w:rsidRPr="00B01A30" w:rsidRDefault="00254025" w:rsidP="00E41F18">
            <w:r w:rsidRPr="00B01A30">
              <w:t>Core Member</w:t>
            </w:r>
          </w:p>
        </w:tc>
        <w:tc>
          <w:tcPr>
            <w:tcW w:w="2212" w:type="dxa"/>
          </w:tcPr>
          <w:p w14:paraId="2D786A6B" w14:textId="77777777" w:rsidR="00254025" w:rsidRPr="00B01A30" w:rsidRDefault="00254025" w:rsidP="00E41F18">
            <w:r w:rsidRPr="00B01A30">
              <w:t>Dr Giorgio Gentile</w:t>
            </w:r>
          </w:p>
        </w:tc>
        <w:tc>
          <w:tcPr>
            <w:tcW w:w="2175" w:type="dxa"/>
          </w:tcPr>
          <w:p w14:paraId="7F9756EB" w14:textId="77777777" w:rsidR="00254025" w:rsidRPr="00B01A30" w:rsidRDefault="00254025" w:rsidP="00E41F18">
            <w:r w:rsidRPr="00B01A30">
              <w:t>Consultant Nephrologist</w:t>
            </w:r>
          </w:p>
        </w:tc>
        <w:tc>
          <w:tcPr>
            <w:tcW w:w="2911" w:type="dxa"/>
          </w:tcPr>
          <w:p w14:paraId="6BEE8395" w14:textId="77777777" w:rsidR="00254025" w:rsidRPr="00B01A30" w:rsidRDefault="00254025" w:rsidP="00E41F18">
            <w:r w:rsidRPr="00B01A30">
              <w:t xml:space="preserve">Royal Cornwall Hospitals NHS Trust </w:t>
            </w:r>
          </w:p>
        </w:tc>
        <w:tc>
          <w:tcPr>
            <w:tcW w:w="1484" w:type="dxa"/>
            <w:tcBorders>
              <w:right w:val="single" w:sz="12" w:space="0" w:color="auto"/>
            </w:tcBorders>
          </w:tcPr>
          <w:p w14:paraId="383AE20A" w14:textId="77777777" w:rsidR="00254025" w:rsidRPr="00B01A30" w:rsidRDefault="00254025" w:rsidP="00E41F18"/>
        </w:tc>
      </w:tr>
      <w:tr w:rsidR="00254025" w:rsidRPr="00B01A30" w14:paraId="0C61B412" w14:textId="77777777" w:rsidTr="00A60157">
        <w:tc>
          <w:tcPr>
            <w:tcW w:w="1674" w:type="dxa"/>
            <w:tcBorders>
              <w:left w:val="single" w:sz="12" w:space="0" w:color="auto"/>
            </w:tcBorders>
          </w:tcPr>
          <w:p w14:paraId="4F27A90A" w14:textId="77777777" w:rsidR="00254025" w:rsidRPr="00B01A30" w:rsidRDefault="00254025" w:rsidP="00E41F18">
            <w:r w:rsidRPr="00B01A30">
              <w:t>Core Member</w:t>
            </w:r>
          </w:p>
        </w:tc>
        <w:tc>
          <w:tcPr>
            <w:tcW w:w="2212" w:type="dxa"/>
          </w:tcPr>
          <w:p w14:paraId="3F8CCD02" w14:textId="77777777" w:rsidR="00254025" w:rsidRPr="00B01A30" w:rsidRDefault="00254025" w:rsidP="00E41F18">
            <w:r w:rsidRPr="00B01A30">
              <w:t>Dr Emma Jones</w:t>
            </w:r>
          </w:p>
        </w:tc>
        <w:tc>
          <w:tcPr>
            <w:tcW w:w="2175" w:type="dxa"/>
          </w:tcPr>
          <w:p w14:paraId="17A1A08B" w14:textId="77777777" w:rsidR="00254025" w:rsidRPr="00B01A30" w:rsidRDefault="00254025" w:rsidP="00E41F18">
            <w:r w:rsidRPr="00B01A30">
              <w:t>Consultant Healthcare Scientist in GI Physiology</w:t>
            </w:r>
          </w:p>
        </w:tc>
        <w:tc>
          <w:tcPr>
            <w:tcW w:w="2911" w:type="dxa"/>
          </w:tcPr>
          <w:p w14:paraId="2E98ADAB" w14:textId="77777777" w:rsidR="00254025" w:rsidRPr="00B01A30" w:rsidRDefault="00254025" w:rsidP="00E41F18">
            <w:r w:rsidRPr="00B01A30">
              <w:t>University Hospital Southampton</w:t>
            </w:r>
          </w:p>
        </w:tc>
        <w:tc>
          <w:tcPr>
            <w:tcW w:w="1484" w:type="dxa"/>
            <w:tcBorders>
              <w:right w:val="single" w:sz="12" w:space="0" w:color="auto"/>
            </w:tcBorders>
          </w:tcPr>
          <w:p w14:paraId="324B434D" w14:textId="77777777" w:rsidR="00254025" w:rsidRPr="00B01A30" w:rsidRDefault="00254025" w:rsidP="00E41F18"/>
        </w:tc>
      </w:tr>
      <w:tr w:rsidR="00254025" w:rsidRPr="00B01A30" w14:paraId="51EE989A" w14:textId="77777777" w:rsidTr="00A60157">
        <w:tc>
          <w:tcPr>
            <w:tcW w:w="1674" w:type="dxa"/>
            <w:tcBorders>
              <w:left w:val="single" w:sz="12" w:space="0" w:color="auto"/>
            </w:tcBorders>
          </w:tcPr>
          <w:p w14:paraId="1B45DAE0" w14:textId="77777777" w:rsidR="00254025" w:rsidRPr="00B01A30" w:rsidRDefault="00254025" w:rsidP="00E41F18">
            <w:r w:rsidRPr="00B01A30">
              <w:lastRenderedPageBreak/>
              <w:t>Core Member</w:t>
            </w:r>
          </w:p>
        </w:tc>
        <w:tc>
          <w:tcPr>
            <w:tcW w:w="2212" w:type="dxa"/>
          </w:tcPr>
          <w:p w14:paraId="61EA9006" w14:textId="77777777" w:rsidR="00254025" w:rsidRPr="00B01A30" w:rsidRDefault="00254025" w:rsidP="00E41F18">
            <w:r w:rsidRPr="00B01A30">
              <w:t>Dr Nicolas Kennedy</w:t>
            </w:r>
          </w:p>
        </w:tc>
        <w:tc>
          <w:tcPr>
            <w:tcW w:w="2175" w:type="dxa"/>
          </w:tcPr>
          <w:p w14:paraId="7EA42F69" w14:textId="77777777" w:rsidR="00254025" w:rsidRPr="00B01A30" w:rsidRDefault="00254025" w:rsidP="00E41F18">
            <w:r w:rsidRPr="00B01A30">
              <w:t>Consultant Anaesthetist and Intensivist</w:t>
            </w:r>
          </w:p>
        </w:tc>
        <w:tc>
          <w:tcPr>
            <w:tcW w:w="2911" w:type="dxa"/>
          </w:tcPr>
          <w:p w14:paraId="7BBBCB4C" w14:textId="77777777" w:rsidR="00254025" w:rsidRPr="00B01A30" w:rsidRDefault="00254025" w:rsidP="00E41F18">
            <w:r w:rsidRPr="00B01A30">
              <w:t>Somerset NHS Foundation Trust</w:t>
            </w:r>
          </w:p>
        </w:tc>
        <w:tc>
          <w:tcPr>
            <w:tcW w:w="1484" w:type="dxa"/>
            <w:tcBorders>
              <w:right w:val="single" w:sz="12" w:space="0" w:color="auto"/>
            </w:tcBorders>
          </w:tcPr>
          <w:p w14:paraId="6E73220F" w14:textId="77777777" w:rsidR="00254025" w:rsidRPr="00B01A30" w:rsidRDefault="00254025" w:rsidP="00E41F18"/>
        </w:tc>
      </w:tr>
      <w:tr w:rsidR="00254025" w:rsidRPr="00B01A30" w14:paraId="7DFE7A4B" w14:textId="77777777" w:rsidTr="00A60157">
        <w:tc>
          <w:tcPr>
            <w:tcW w:w="1674" w:type="dxa"/>
            <w:tcBorders>
              <w:left w:val="single" w:sz="12" w:space="0" w:color="auto"/>
            </w:tcBorders>
          </w:tcPr>
          <w:p w14:paraId="49612F3A" w14:textId="77777777" w:rsidR="00254025" w:rsidRPr="00B01A30" w:rsidRDefault="00254025" w:rsidP="00E41F18">
            <w:r w:rsidRPr="00B01A30">
              <w:t>Core Member</w:t>
            </w:r>
          </w:p>
        </w:tc>
        <w:tc>
          <w:tcPr>
            <w:tcW w:w="2212" w:type="dxa"/>
          </w:tcPr>
          <w:p w14:paraId="305D9166" w14:textId="77777777" w:rsidR="00254025" w:rsidRPr="00B01A30" w:rsidRDefault="00254025" w:rsidP="00E41F18">
            <w:r w:rsidRPr="00B01A30">
              <w:t>Prof. Minesh Khashu</w:t>
            </w:r>
          </w:p>
        </w:tc>
        <w:tc>
          <w:tcPr>
            <w:tcW w:w="2175" w:type="dxa"/>
          </w:tcPr>
          <w:p w14:paraId="109FBAEB" w14:textId="77777777" w:rsidR="00254025" w:rsidRPr="00B01A30" w:rsidRDefault="00254025" w:rsidP="00E41F18">
            <w:r w:rsidRPr="00B01A30">
              <w:rPr>
                <w:rFonts w:eastAsia="Times New Roman" w:cs="Calibri"/>
                <w:lang w:eastAsia="en-GB"/>
              </w:rPr>
              <w:t>Clinical Lead for Poole Hospital</w:t>
            </w:r>
          </w:p>
        </w:tc>
        <w:tc>
          <w:tcPr>
            <w:tcW w:w="2911" w:type="dxa"/>
          </w:tcPr>
          <w:p w14:paraId="5AD27A13" w14:textId="77777777" w:rsidR="00254025" w:rsidRPr="00B01A30" w:rsidRDefault="00254025" w:rsidP="00E41F18">
            <w:r w:rsidRPr="00B01A30">
              <w:rPr>
                <w:rFonts w:eastAsia="Times New Roman" w:cs="Calibri"/>
                <w:lang w:eastAsia="en-GB"/>
              </w:rPr>
              <w:t>University Hospital Dorset</w:t>
            </w:r>
          </w:p>
        </w:tc>
        <w:tc>
          <w:tcPr>
            <w:tcW w:w="1484" w:type="dxa"/>
            <w:tcBorders>
              <w:right w:val="single" w:sz="12" w:space="0" w:color="auto"/>
            </w:tcBorders>
          </w:tcPr>
          <w:p w14:paraId="57A2074A" w14:textId="77777777" w:rsidR="00254025" w:rsidRPr="00B01A30" w:rsidRDefault="00254025" w:rsidP="00E41F18"/>
        </w:tc>
      </w:tr>
      <w:tr w:rsidR="00254025" w:rsidRPr="00B01A30" w14:paraId="556701BF" w14:textId="77777777" w:rsidTr="00780060">
        <w:tc>
          <w:tcPr>
            <w:tcW w:w="1674" w:type="dxa"/>
            <w:tcBorders>
              <w:left w:val="single" w:sz="12" w:space="0" w:color="auto"/>
            </w:tcBorders>
            <w:shd w:val="clear" w:color="auto" w:fill="DAE9F7" w:themeFill="text2" w:themeFillTint="1A"/>
          </w:tcPr>
          <w:p w14:paraId="26A69C57" w14:textId="77777777" w:rsidR="00254025" w:rsidRPr="00B01A30" w:rsidRDefault="00254025" w:rsidP="00E41F18">
            <w:r w:rsidRPr="00B01A30">
              <w:t>Core Member</w:t>
            </w:r>
          </w:p>
        </w:tc>
        <w:tc>
          <w:tcPr>
            <w:tcW w:w="2212" w:type="dxa"/>
            <w:shd w:val="clear" w:color="auto" w:fill="DAE9F7" w:themeFill="text2" w:themeFillTint="1A"/>
          </w:tcPr>
          <w:p w14:paraId="60C86A47" w14:textId="77777777" w:rsidR="00254025" w:rsidRPr="00B01A30" w:rsidRDefault="00254025" w:rsidP="00E41F18">
            <w:r w:rsidRPr="00B01A30">
              <w:t>Hannah Little</w:t>
            </w:r>
          </w:p>
        </w:tc>
        <w:tc>
          <w:tcPr>
            <w:tcW w:w="2175" w:type="dxa"/>
            <w:shd w:val="clear" w:color="auto" w:fill="DAE9F7" w:themeFill="text2" w:themeFillTint="1A"/>
          </w:tcPr>
          <w:p w14:paraId="03A21A3C" w14:textId="77777777" w:rsidR="00254025" w:rsidRPr="00B01A30" w:rsidRDefault="00254025" w:rsidP="00E41F18">
            <w:r w:rsidRPr="00B01A30">
              <w:rPr>
                <w:rFonts w:eastAsia="Times New Roman" w:cs="Calibri"/>
                <w:lang w:eastAsia="en-GB"/>
              </w:rPr>
              <w:t>Assistant Chief Nursing Officer – cancer services</w:t>
            </w:r>
          </w:p>
        </w:tc>
        <w:tc>
          <w:tcPr>
            <w:tcW w:w="2911" w:type="dxa"/>
            <w:shd w:val="clear" w:color="auto" w:fill="DAE9F7" w:themeFill="text2" w:themeFillTint="1A"/>
          </w:tcPr>
          <w:p w14:paraId="7CD52D9C" w14:textId="77777777" w:rsidR="00254025" w:rsidRPr="00B01A30" w:rsidRDefault="00254025" w:rsidP="00E41F18">
            <w:r w:rsidRPr="00B01A30">
              <w:rPr>
                <w:rFonts w:eastAsia="Times New Roman" w:cs="Calibri"/>
                <w:lang w:eastAsia="en-GB"/>
              </w:rPr>
              <w:t xml:space="preserve">North Bristol NHS Trust </w:t>
            </w:r>
          </w:p>
        </w:tc>
        <w:tc>
          <w:tcPr>
            <w:tcW w:w="1484" w:type="dxa"/>
            <w:tcBorders>
              <w:right w:val="single" w:sz="12" w:space="0" w:color="auto"/>
            </w:tcBorders>
            <w:shd w:val="clear" w:color="auto" w:fill="DAE9F7" w:themeFill="text2" w:themeFillTint="1A"/>
          </w:tcPr>
          <w:p w14:paraId="1943B442" w14:textId="00E028CE" w:rsidR="00254025" w:rsidRPr="00B01A30" w:rsidRDefault="00780060" w:rsidP="00E41F18">
            <w:r>
              <w:t>Yes</w:t>
            </w:r>
          </w:p>
        </w:tc>
      </w:tr>
      <w:tr w:rsidR="00254025" w:rsidRPr="00B01A30" w14:paraId="16D59DA5" w14:textId="77777777" w:rsidTr="00A60157">
        <w:tc>
          <w:tcPr>
            <w:tcW w:w="1674" w:type="dxa"/>
            <w:tcBorders>
              <w:left w:val="single" w:sz="12" w:space="0" w:color="auto"/>
            </w:tcBorders>
          </w:tcPr>
          <w:p w14:paraId="6BBAD7F2" w14:textId="77777777" w:rsidR="00254025" w:rsidRPr="00B01A30" w:rsidRDefault="00254025" w:rsidP="00E41F18">
            <w:r w:rsidRPr="00B01A30">
              <w:t>Core Member</w:t>
            </w:r>
          </w:p>
        </w:tc>
        <w:tc>
          <w:tcPr>
            <w:tcW w:w="2212" w:type="dxa"/>
          </w:tcPr>
          <w:p w14:paraId="79FB5DC4" w14:textId="77777777" w:rsidR="00254025" w:rsidRPr="00B01A30" w:rsidRDefault="00254025" w:rsidP="00E41F18">
            <w:r w:rsidRPr="00B01A30">
              <w:t>Dr Ann Lyons</w:t>
            </w:r>
          </w:p>
        </w:tc>
        <w:tc>
          <w:tcPr>
            <w:tcW w:w="2175" w:type="dxa"/>
          </w:tcPr>
          <w:p w14:paraId="3B4915F9" w14:textId="77777777" w:rsidR="00254025" w:rsidRPr="00B01A30" w:rsidRDefault="00254025" w:rsidP="00E41F18">
            <w:r w:rsidRPr="00B01A30">
              <w:t>Consultant Colorectal Surgeon</w:t>
            </w:r>
          </w:p>
        </w:tc>
        <w:tc>
          <w:tcPr>
            <w:tcW w:w="2911" w:type="dxa"/>
          </w:tcPr>
          <w:p w14:paraId="7DDCCF57" w14:textId="77777777" w:rsidR="00254025" w:rsidRPr="00B01A30" w:rsidRDefault="00254025" w:rsidP="00E41F18">
            <w:r w:rsidRPr="00B01A30">
              <w:rPr>
                <w:rFonts w:eastAsia="Times New Roman" w:cs="Calibri"/>
                <w:lang w:eastAsia="en-GB"/>
              </w:rPr>
              <w:t>North Bristol NHS Trust</w:t>
            </w:r>
          </w:p>
        </w:tc>
        <w:tc>
          <w:tcPr>
            <w:tcW w:w="1484" w:type="dxa"/>
            <w:tcBorders>
              <w:right w:val="single" w:sz="12" w:space="0" w:color="auto"/>
            </w:tcBorders>
          </w:tcPr>
          <w:p w14:paraId="1B0B2D4D" w14:textId="77777777" w:rsidR="00254025" w:rsidRPr="00B01A30" w:rsidRDefault="00254025" w:rsidP="00E41F18"/>
        </w:tc>
      </w:tr>
      <w:tr w:rsidR="00A60157" w:rsidRPr="00B01A30" w14:paraId="10DD0970" w14:textId="77777777" w:rsidTr="005C2FDB">
        <w:tc>
          <w:tcPr>
            <w:tcW w:w="1674" w:type="dxa"/>
            <w:tcBorders>
              <w:left w:val="single" w:sz="12" w:space="0" w:color="auto"/>
            </w:tcBorders>
          </w:tcPr>
          <w:p w14:paraId="3B13ED7C" w14:textId="6F760176" w:rsidR="00A60157" w:rsidRPr="00B01A30" w:rsidRDefault="00A60157" w:rsidP="00E41F18">
            <w:r>
              <w:t>Core Member</w:t>
            </w:r>
          </w:p>
        </w:tc>
        <w:tc>
          <w:tcPr>
            <w:tcW w:w="2212" w:type="dxa"/>
          </w:tcPr>
          <w:p w14:paraId="068A7FA6" w14:textId="4E3679FC" w:rsidR="00A60157" w:rsidRPr="00B01A30" w:rsidRDefault="00A60157" w:rsidP="00E41F18">
            <w:r>
              <w:t>Zita Martinez</w:t>
            </w:r>
          </w:p>
        </w:tc>
        <w:tc>
          <w:tcPr>
            <w:tcW w:w="2175" w:type="dxa"/>
          </w:tcPr>
          <w:p w14:paraId="0A4FAF5E" w14:textId="59FA9383" w:rsidR="00A60157" w:rsidRPr="00B01A30" w:rsidRDefault="00E10E14" w:rsidP="00E41F18">
            <w:r>
              <w:t>Director of Midwifery and Neonates</w:t>
            </w:r>
          </w:p>
        </w:tc>
        <w:tc>
          <w:tcPr>
            <w:tcW w:w="2911" w:type="dxa"/>
          </w:tcPr>
          <w:p w14:paraId="2E075522" w14:textId="6DDADFFB" w:rsidR="00A60157" w:rsidRPr="00B01A30" w:rsidRDefault="00E10E14" w:rsidP="00E41F18">
            <w:pPr>
              <w:rPr>
                <w:rFonts w:eastAsia="Times New Roman" w:cs="Calibri"/>
                <w:lang w:eastAsia="en-GB"/>
              </w:rPr>
            </w:pPr>
            <w:r>
              <w:rPr>
                <w:rFonts w:eastAsia="Times New Roman" w:cs="Calibri"/>
                <w:lang w:eastAsia="en-GB"/>
              </w:rPr>
              <w:t>Royal United</w:t>
            </w:r>
            <w:r w:rsidR="0024161D">
              <w:rPr>
                <w:rFonts w:eastAsia="Times New Roman" w:cs="Calibri"/>
                <w:lang w:eastAsia="en-GB"/>
              </w:rPr>
              <w:t xml:space="preserve"> Hospitals Bath</w:t>
            </w:r>
          </w:p>
        </w:tc>
        <w:tc>
          <w:tcPr>
            <w:tcW w:w="1484" w:type="dxa"/>
            <w:tcBorders>
              <w:right w:val="single" w:sz="12" w:space="0" w:color="auto"/>
            </w:tcBorders>
          </w:tcPr>
          <w:p w14:paraId="6A59C4BA" w14:textId="6107115F" w:rsidR="00A60157" w:rsidRPr="00B01A30" w:rsidRDefault="00A60157" w:rsidP="00E41F18"/>
        </w:tc>
      </w:tr>
      <w:tr w:rsidR="00254025" w:rsidRPr="00B01A30" w14:paraId="6673384E" w14:textId="77777777" w:rsidTr="005C2FDB">
        <w:tc>
          <w:tcPr>
            <w:tcW w:w="1674" w:type="dxa"/>
            <w:tcBorders>
              <w:left w:val="single" w:sz="12" w:space="0" w:color="auto"/>
            </w:tcBorders>
            <w:shd w:val="clear" w:color="auto" w:fill="DAE9F7" w:themeFill="text2" w:themeFillTint="1A"/>
          </w:tcPr>
          <w:p w14:paraId="1C0D7F09" w14:textId="77777777" w:rsidR="00254025" w:rsidRPr="00B01A30" w:rsidRDefault="00254025" w:rsidP="00E41F18">
            <w:r w:rsidRPr="00B01A30">
              <w:t>Core Member</w:t>
            </w:r>
          </w:p>
        </w:tc>
        <w:tc>
          <w:tcPr>
            <w:tcW w:w="2212" w:type="dxa"/>
            <w:shd w:val="clear" w:color="auto" w:fill="DAE9F7" w:themeFill="text2" w:themeFillTint="1A"/>
          </w:tcPr>
          <w:p w14:paraId="4CCF49AC" w14:textId="77777777" w:rsidR="00254025" w:rsidRPr="00B01A30" w:rsidRDefault="00254025" w:rsidP="00E41F18">
            <w:r w:rsidRPr="00B01A30">
              <w:t>Joanne Meacham</w:t>
            </w:r>
          </w:p>
        </w:tc>
        <w:tc>
          <w:tcPr>
            <w:tcW w:w="2175" w:type="dxa"/>
            <w:shd w:val="clear" w:color="auto" w:fill="DAE9F7" w:themeFill="text2" w:themeFillTint="1A"/>
          </w:tcPr>
          <w:p w14:paraId="474A1750" w14:textId="77777777" w:rsidR="00254025" w:rsidRPr="00B01A30" w:rsidRDefault="00254025" w:rsidP="00E41F18">
            <w:r w:rsidRPr="00B01A30">
              <w:t>Head of Nursing Adult Community Services</w:t>
            </w:r>
          </w:p>
        </w:tc>
        <w:tc>
          <w:tcPr>
            <w:tcW w:w="2911" w:type="dxa"/>
            <w:shd w:val="clear" w:color="auto" w:fill="DAE9F7" w:themeFill="text2" w:themeFillTint="1A"/>
          </w:tcPr>
          <w:p w14:paraId="006D2B03" w14:textId="77777777" w:rsidR="00254025" w:rsidRPr="00B01A30" w:rsidRDefault="00254025" w:rsidP="00E41F18"/>
        </w:tc>
        <w:tc>
          <w:tcPr>
            <w:tcW w:w="1484" w:type="dxa"/>
            <w:tcBorders>
              <w:right w:val="single" w:sz="12" w:space="0" w:color="auto"/>
            </w:tcBorders>
            <w:shd w:val="clear" w:color="auto" w:fill="DAE9F7" w:themeFill="text2" w:themeFillTint="1A"/>
          </w:tcPr>
          <w:p w14:paraId="7717C87C" w14:textId="0B39AADC" w:rsidR="00254025" w:rsidRPr="00B01A30" w:rsidRDefault="00F37051" w:rsidP="00E41F18">
            <w:r>
              <w:t>Yes</w:t>
            </w:r>
          </w:p>
        </w:tc>
      </w:tr>
      <w:tr w:rsidR="00254025" w:rsidRPr="00B01A30" w14:paraId="42419C35" w14:textId="77777777" w:rsidTr="00A60157">
        <w:tc>
          <w:tcPr>
            <w:tcW w:w="1674" w:type="dxa"/>
            <w:tcBorders>
              <w:left w:val="single" w:sz="12" w:space="0" w:color="auto"/>
            </w:tcBorders>
          </w:tcPr>
          <w:p w14:paraId="6D43E612" w14:textId="77777777" w:rsidR="00254025" w:rsidRPr="00B01A30" w:rsidRDefault="00254025" w:rsidP="00E41F18">
            <w:r w:rsidRPr="00B01A30">
              <w:t>Core Member</w:t>
            </w:r>
          </w:p>
        </w:tc>
        <w:tc>
          <w:tcPr>
            <w:tcW w:w="2212" w:type="dxa"/>
          </w:tcPr>
          <w:p w14:paraId="60DE234B" w14:textId="77777777" w:rsidR="00254025" w:rsidRPr="00B01A30" w:rsidRDefault="00254025" w:rsidP="00E41F18">
            <w:r w:rsidRPr="00B01A30">
              <w:t>Will Mongare</w:t>
            </w:r>
          </w:p>
        </w:tc>
        <w:tc>
          <w:tcPr>
            <w:tcW w:w="2175" w:type="dxa"/>
          </w:tcPr>
          <w:p w14:paraId="44FCDDAC" w14:textId="77777777" w:rsidR="00254025" w:rsidRPr="00B01A30" w:rsidRDefault="00254025" w:rsidP="00E41F18">
            <w:r w:rsidRPr="00B01A30">
              <w:t>Clinical Nursing and Quality Manager / CAMHS Case Manager</w:t>
            </w:r>
          </w:p>
        </w:tc>
        <w:tc>
          <w:tcPr>
            <w:tcW w:w="2911" w:type="dxa"/>
          </w:tcPr>
          <w:p w14:paraId="33D0D8C4" w14:textId="77777777" w:rsidR="00254025" w:rsidRPr="00B01A30" w:rsidRDefault="00254025" w:rsidP="00E41F18">
            <w:r w:rsidRPr="00B01A30">
              <w:t>NHS England</w:t>
            </w:r>
          </w:p>
        </w:tc>
        <w:tc>
          <w:tcPr>
            <w:tcW w:w="1484" w:type="dxa"/>
            <w:tcBorders>
              <w:right w:val="single" w:sz="12" w:space="0" w:color="auto"/>
            </w:tcBorders>
          </w:tcPr>
          <w:p w14:paraId="6E18A367" w14:textId="77777777" w:rsidR="00254025" w:rsidRPr="00B01A30" w:rsidRDefault="00254025" w:rsidP="00E41F18"/>
        </w:tc>
      </w:tr>
      <w:tr w:rsidR="00254025" w:rsidRPr="00B01A30" w14:paraId="6BF4284D" w14:textId="77777777" w:rsidTr="00F37051">
        <w:tc>
          <w:tcPr>
            <w:tcW w:w="1674" w:type="dxa"/>
            <w:tcBorders>
              <w:left w:val="single" w:sz="12" w:space="0" w:color="auto"/>
            </w:tcBorders>
            <w:shd w:val="clear" w:color="auto" w:fill="FFFFFF" w:themeFill="background1"/>
          </w:tcPr>
          <w:p w14:paraId="6A126568" w14:textId="77777777" w:rsidR="00254025" w:rsidRPr="00B01A30" w:rsidRDefault="00254025" w:rsidP="00E41F18">
            <w:r w:rsidRPr="00B01A30">
              <w:t>Core Member</w:t>
            </w:r>
          </w:p>
        </w:tc>
        <w:tc>
          <w:tcPr>
            <w:tcW w:w="2212" w:type="dxa"/>
            <w:shd w:val="clear" w:color="auto" w:fill="FFFFFF" w:themeFill="background1"/>
          </w:tcPr>
          <w:p w14:paraId="5EC943E9" w14:textId="77777777" w:rsidR="00254025" w:rsidRPr="00B01A30" w:rsidRDefault="00254025" w:rsidP="00E41F18">
            <w:r w:rsidRPr="00B01A30">
              <w:t>Dr Anita Pearson</w:t>
            </w:r>
          </w:p>
        </w:tc>
        <w:tc>
          <w:tcPr>
            <w:tcW w:w="2175" w:type="dxa"/>
            <w:shd w:val="clear" w:color="auto" w:fill="FFFFFF" w:themeFill="background1"/>
          </w:tcPr>
          <w:p w14:paraId="6A3F2885" w14:textId="77777777" w:rsidR="00254025" w:rsidRPr="00B01A30" w:rsidRDefault="00254025" w:rsidP="00E41F18">
            <w:r w:rsidRPr="00B01A30">
              <w:t>Specialist in Gender Health Care</w:t>
            </w:r>
          </w:p>
        </w:tc>
        <w:tc>
          <w:tcPr>
            <w:tcW w:w="2911" w:type="dxa"/>
            <w:shd w:val="clear" w:color="auto" w:fill="FFFFFF" w:themeFill="background1"/>
          </w:tcPr>
          <w:p w14:paraId="14025F38" w14:textId="77777777" w:rsidR="00254025" w:rsidRPr="00B01A30" w:rsidRDefault="00254025" w:rsidP="00E41F18">
            <w:r w:rsidRPr="00B01A30">
              <w:t>Devon Partnership Trust</w:t>
            </w:r>
          </w:p>
        </w:tc>
        <w:tc>
          <w:tcPr>
            <w:tcW w:w="1484" w:type="dxa"/>
            <w:tcBorders>
              <w:right w:val="single" w:sz="12" w:space="0" w:color="auto"/>
            </w:tcBorders>
            <w:shd w:val="clear" w:color="auto" w:fill="FFFFFF" w:themeFill="background1"/>
          </w:tcPr>
          <w:p w14:paraId="3A0BA636" w14:textId="4A94C0DD" w:rsidR="00F37051" w:rsidRPr="00F37051" w:rsidRDefault="00F37051" w:rsidP="00F37051"/>
        </w:tc>
      </w:tr>
      <w:tr w:rsidR="00254025" w:rsidRPr="00B01A30" w14:paraId="549A3250" w14:textId="77777777" w:rsidTr="00A60157">
        <w:tc>
          <w:tcPr>
            <w:tcW w:w="1674" w:type="dxa"/>
            <w:tcBorders>
              <w:left w:val="single" w:sz="12" w:space="0" w:color="auto"/>
            </w:tcBorders>
          </w:tcPr>
          <w:p w14:paraId="10BB0524" w14:textId="77777777" w:rsidR="00254025" w:rsidRPr="00B01A30" w:rsidRDefault="00254025" w:rsidP="00E41F18">
            <w:r w:rsidRPr="00B01A30">
              <w:t>Core Member</w:t>
            </w:r>
          </w:p>
        </w:tc>
        <w:tc>
          <w:tcPr>
            <w:tcW w:w="2212" w:type="dxa"/>
          </w:tcPr>
          <w:p w14:paraId="71C0F098" w14:textId="77777777" w:rsidR="00254025" w:rsidRPr="00B01A30" w:rsidRDefault="00254025" w:rsidP="00E41F18">
            <w:r w:rsidRPr="00B01A30">
              <w:t>Miss Anne Pullyblank</w:t>
            </w:r>
          </w:p>
        </w:tc>
        <w:tc>
          <w:tcPr>
            <w:tcW w:w="2175" w:type="dxa"/>
          </w:tcPr>
          <w:p w14:paraId="11DAF21B" w14:textId="77777777" w:rsidR="00254025" w:rsidRPr="00B01A30" w:rsidRDefault="00254025" w:rsidP="00E41F18">
            <w:r w:rsidRPr="00B01A30">
              <w:t>Consultant Colorectal Surgeon</w:t>
            </w:r>
          </w:p>
        </w:tc>
        <w:tc>
          <w:tcPr>
            <w:tcW w:w="2911" w:type="dxa"/>
          </w:tcPr>
          <w:p w14:paraId="1786A517" w14:textId="77777777" w:rsidR="00254025" w:rsidRPr="00B01A30" w:rsidRDefault="00254025" w:rsidP="00E41F18">
            <w:r w:rsidRPr="00B01A30">
              <w:t>North Bristol NHS Trust</w:t>
            </w:r>
          </w:p>
        </w:tc>
        <w:tc>
          <w:tcPr>
            <w:tcW w:w="1484" w:type="dxa"/>
            <w:tcBorders>
              <w:right w:val="single" w:sz="12" w:space="0" w:color="auto"/>
            </w:tcBorders>
          </w:tcPr>
          <w:p w14:paraId="23782E70" w14:textId="77777777" w:rsidR="00254025" w:rsidRPr="00B01A30" w:rsidRDefault="00254025" w:rsidP="00E41F18"/>
        </w:tc>
      </w:tr>
      <w:tr w:rsidR="00254025" w:rsidRPr="00B01A30" w14:paraId="359F8EA8" w14:textId="77777777" w:rsidTr="00C2250A">
        <w:tc>
          <w:tcPr>
            <w:tcW w:w="1674" w:type="dxa"/>
            <w:tcBorders>
              <w:left w:val="single" w:sz="12" w:space="0" w:color="auto"/>
            </w:tcBorders>
            <w:shd w:val="clear" w:color="auto" w:fill="FFFFFF" w:themeFill="background1"/>
          </w:tcPr>
          <w:p w14:paraId="3A8906AC" w14:textId="77777777" w:rsidR="00254025" w:rsidRPr="00B01A30" w:rsidRDefault="00254025" w:rsidP="00E41F18">
            <w:r w:rsidRPr="00B01A30">
              <w:t>Core Member</w:t>
            </w:r>
          </w:p>
        </w:tc>
        <w:tc>
          <w:tcPr>
            <w:tcW w:w="2212" w:type="dxa"/>
            <w:shd w:val="clear" w:color="auto" w:fill="FFFFFF" w:themeFill="background1"/>
          </w:tcPr>
          <w:p w14:paraId="35D1C5A2" w14:textId="77777777" w:rsidR="00254025" w:rsidRPr="00B01A30" w:rsidRDefault="00254025" w:rsidP="00E41F18">
            <w:r w:rsidRPr="00B01A30">
              <w:t>Dr Amelia Randle</w:t>
            </w:r>
          </w:p>
        </w:tc>
        <w:tc>
          <w:tcPr>
            <w:tcW w:w="2175" w:type="dxa"/>
            <w:shd w:val="clear" w:color="auto" w:fill="FFFFFF" w:themeFill="background1"/>
          </w:tcPr>
          <w:p w14:paraId="4B97A6D3" w14:textId="77777777" w:rsidR="00254025" w:rsidRPr="00B01A30" w:rsidRDefault="00254025" w:rsidP="00E41F18">
            <w:r w:rsidRPr="00B01A30">
              <w:t>Clinical Lead SWAG Cancer Alliance and GP</w:t>
            </w:r>
          </w:p>
        </w:tc>
        <w:tc>
          <w:tcPr>
            <w:tcW w:w="2911" w:type="dxa"/>
            <w:shd w:val="clear" w:color="auto" w:fill="FFFFFF" w:themeFill="background1"/>
          </w:tcPr>
          <w:p w14:paraId="13E7D7BA" w14:textId="77777777" w:rsidR="00254025" w:rsidRPr="00B01A30" w:rsidRDefault="00254025" w:rsidP="00E41F18">
            <w:r w:rsidRPr="00B01A30">
              <w:t>Somerset CCG</w:t>
            </w:r>
          </w:p>
        </w:tc>
        <w:tc>
          <w:tcPr>
            <w:tcW w:w="1484" w:type="dxa"/>
            <w:tcBorders>
              <w:right w:val="single" w:sz="12" w:space="0" w:color="auto"/>
            </w:tcBorders>
            <w:shd w:val="clear" w:color="auto" w:fill="FFFFFF" w:themeFill="background1"/>
          </w:tcPr>
          <w:p w14:paraId="404BC3B3" w14:textId="3A6AD394" w:rsidR="00254025" w:rsidRPr="00B01A30" w:rsidRDefault="00254025" w:rsidP="00E41F18"/>
        </w:tc>
      </w:tr>
      <w:tr w:rsidR="00BF527A" w:rsidRPr="00B01A30" w14:paraId="04E45A5D" w14:textId="77777777" w:rsidTr="000166E3">
        <w:tc>
          <w:tcPr>
            <w:tcW w:w="1674" w:type="dxa"/>
            <w:tcBorders>
              <w:left w:val="single" w:sz="12" w:space="0" w:color="auto"/>
            </w:tcBorders>
            <w:shd w:val="clear" w:color="auto" w:fill="FFFFFF" w:themeFill="background1"/>
          </w:tcPr>
          <w:p w14:paraId="50A4435B" w14:textId="22EAFB69" w:rsidR="00BF527A" w:rsidRPr="00B01A30" w:rsidRDefault="00BF527A" w:rsidP="00E41F18">
            <w:r>
              <w:t>Core Member</w:t>
            </w:r>
          </w:p>
        </w:tc>
        <w:tc>
          <w:tcPr>
            <w:tcW w:w="2212" w:type="dxa"/>
            <w:shd w:val="clear" w:color="auto" w:fill="FFFFFF" w:themeFill="background1"/>
          </w:tcPr>
          <w:p w14:paraId="48B8DD0A" w14:textId="77653DA6" w:rsidR="00BF527A" w:rsidRPr="00B01A30" w:rsidRDefault="00BF527A" w:rsidP="00E41F18">
            <w:r>
              <w:t>Vicky Rasey</w:t>
            </w:r>
          </w:p>
        </w:tc>
        <w:tc>
          <w:tcPr>
            <w:tcW w:w="2175" w:type="dxa"/>
            <w:shd w:val="clear" w:color="auto" w:fill="FFFFFF" w:themeFill="background1"/>
          </w:tcPr>
          <w:p w14:paraId="7704A072" w14:textId="0BA635FE" w:rsidR="00BF527A" w:rsidRPr="00B01A30" w:rsidRDefault="00E70B13" w:rsidP="00E41F18">
            <w:r w:rsidRPr="00E70B13">
              <w:t>Co-ordinator for SW Regional Improvement and Innovation Alliance</w:t>
            </w:r>
            <w:r>
              <w:t xml:space="preserve"> (RIIA)</w:t>
            </w:r>
          </w:p>
        </w:tc>
        <w:tc>
          <w:tcPr>
            <w:tcW w:w="2911" w:type="dxa"/>
            <w:shd w:val="clear" w:color="auto" w:fill="FFFFFF" w:themeFill="background1"/>
          </w:tcPr>
          <w:p w14:paraId="078C3120" w14:textId="2F2BEE4C" w:rsidR="00BF527A" w:rsidRPr="00B01A30" w:rsidRDefault="00BD714C" w:rsidP="00E41F18">
            <w:r w:rsidRPr="00E70B13">
              <w:t>SW Regional Improvement and Innovation Alliance</w:t>
            </w:r>
            <w:r>
              <w:t xml:space="preserve"> (RIIA)</w:t>
            </w:r>
          </w:p>
        </w:tc>
        <w:tc>
          <w:tcPr>
            <w:tcW w:w="1484" w:type="dxa"/>
            <w:tcBorders>
              <w:right w:val="single" w:sz="12" w:space="0" w:color="auto"/>
            </w:tcBorders>
            <w:shd w:val="clear" w:color="auto" w:fill="FFFFFF" w:themeFill="background1"/>
          </w:tcPr>
          <w:p w14:paraId="284547E8" w14:textId="1B8EA752" w:rsidR="00BF527A" w:rsidRPr="00B01A30" w:rsidRDefault="00BF527A" w:rsidP="00E41F18"/>
        </w:tc>
      </w:tr>
      <w:tr w:rsidR="00254025" w:rsidRPr="00B01A30" w14:paraId="29903F0A" w14:textId="77777777" w:rsidTr="000166E3">
        <w:tc>
          <w:tcPr>
            <w:tcW w:w="1674" w:type="dxa"/>
            <w:tcBorders>
              <w:left w:val="single" w:sz="12" w:space="0" w:color="auto"/>
            </w:tcBorders>
            <w:shd w:val="clear" w:color="auto" w:fill="DAE9F7" w:themeFill="text2" w:themeFillTint="1A"/>
          </w:tcPr>
          <w:p w14:paraId="45309AB3" w14:textId="77777777" w:rsidR="00254025" w:rsidRPr="00B01A30" w:rsidRDefault="00254025" w:rsidP="00E41F18">
            <w:r w:rsidRPr="00B01A30">
              <w:t>Core Member</w:t>
            </w:r>
          </w:p>
        </w:tc>
        <w:tc>
          <w:tcPr>
            <w:tcW w:w="2212" w:type="dxa"/>
            <w:shd w:val="clear" w:color="auto" w:fill="DAE9F7" w:themeFill="text2" w:themeFillTint="1A"/>
          </w:tcPr>
          <w:p w14:paraId="74AB8C6E" w14:textId="77777777" w:rsidR="00254025" w:rsidRPr="00B01A30" w:rsidRDefault="00254025" w:rsidP="00E41F18">
            <w:r w:rsidRPr="00B01A30">
              <w:t>Rebecca Reynolds</w:t>
            </w:r>
          </w:p>
        </w:tc>
        <w:tc>
          <w:tcPr>
            <w:tcW w:w="2175" w:type="dxa"/>
            <w:shd w:val="clear" w:color="auto" w:fill="DAE9F7" w:themeFill="text2" w:themeFillTint="1A"/>
          </w:tcPr>
          <w:p w14:paraId="74375C22" w14:textId="77777777" w:rsidR="00254025" w:rsidRPr="00B01A30" w:rsidRDefault="00254025" w:rsidP="00E41F18">
            <w:r w:rsidRPr="00B01A30">
              <w:t>Director of Public Health</w:t>
            </w:r>
          </w:p>
        </w:tc>
        <w:tc>
          <w:tcPr>
            <w:tcW w:w="2911" w:type="dxa"/>
            <w:shd w:val="clear" w:color="auto" w:fill="DAE9F7" w:themeFill="text2" w:themeFillTint="1A"/>
          </w:tcPr>
          <w:p w14:paraId="0AD66E14" w14:textId="77777777" w:rsidR="00254025" w:rsidRPr="00B01A30" w:rsidRDefault="00254025" w:rsidP="00E41F18">
            <w:r w:rsidRPr="00B01A30">
              <w:t>BATHNES Council</w:t>
            </w:r>
          </w:p>
        </w:tc>
        <w:tc>
          <w:tcPr>
            <w:tcW w:w="1484" w:type="dxa"/>
            <w:tcBorders>
              <w:right w:val="single" w:sz="12" w:space="0" w:color="auto"/>
            </w:tcBorders>
            <w:shd w:val="clear" w:color="auto" w:fill="DAE9F7" w:themeFill="text2" w:themeFillTint="1A"/>
          </w:tcPr>
          <w:p w14:paraId="5F49B421" w14:textId="6E861173" w:rsidR="00254025" w:rsidRPr="00B01A30" w:rsidRDefault="000166E3" w:rsidP="00E41F18">
            <w:r>
              <w:t>Yes</w:t>
            </w:r>
          </w:p>
        </w:tc>
      </w:tr>
      <w:tr w:rsidR="00254025" w:rsidRPr="00B01A30" w14:paraId="445C534E" w14:textId="77777777" w:rsidTr="00A60157">
        <w:tc>
          <w:tcPr>
            <w:tcW w:w="1674" w:type="dxa"/>
            <w:tcBorders>
              <w:left w:val="single" w:sz="12" w:space="0" w:color="auto"/>
            </w:tcBorders>
            <w:shd w:val="clear" w:color="auto" w:fill="DAE9F7" w:themeFill="text2" w:themeFillTint="1A"/>
          </w:tcPr>
          <w:p w14:paraId="1DCF2F70" w14:textId="77777777" w:rsidR="00254025" w:rsidRPr="00B01A30" w:rsidRDefault="00254025" w:rsidP="00E41F18">
            <w:r w:rsidRPr="00B01A30">
              <w:t>Core Member</w:t>
            </w:r>
          </w:p>
        </w:tc>
        <w:tc>
          <w:tcPr>
            <w:tcW w:w="2212" w:type="dxa"/>
            <w:shd w:val="clear" w:color="auto" w:fill="DAE9F7" w:themeFill="text2" w:themeFillTint="1A"/>
          </w:tcPr>
          <w:p w14:paraId="305B9622" w14:textId="77777777" w:rsidR="00254025" w:rsidRPr="00B01A30" w:rsidRDefault="00254025" w:rsidP="00E41F18">
            <w:r w:rsidRPr="00B01A30">
              <w:t>Lynn Sawyer</w:t>
            </w:r>
          </w:p>
        </w:tc>
        <w:tc>
          <w:tcPr>
            <w:tcW w:w="2175" w:type="dxa"/>
            <w:shd w:val="clear" w:color="auto" w:fill="DAE9F7" w:themeFill="text2" w:themeFillTint="1A"/>
          </w:tcPr>
          <w:p w14:paraId="449B63E7" w14:textId="77777777" w:rsidR="00254025" w:rsidRPr="00B01A30" w:rsidRDefault="00254025" w:rsidP="00E41F18">
            <w:r w:rsidRPr="00B01A30">
              <w:t>Deputy Chief AHP</w:t>
            </w:r>
          </w:p>
        </w:tc>
        <w:tc>
          <w:tcPr>
            <w:tcW w:w="2911" w:type="dxa"/>
            <w:shd w:val="clear" w:color="auto" w:fill="DAE9F7" w:themeFill="text2" w:themeFillTint="1A"/>
          </w:tcPr>
          <w:p w14:paraId="18546EAF" w14:textId="77777777" w:rsidR="00254025" w:rsidRPr="00B01A30" w:rsidRDefault="00254025" w:rsidP="00E41F18">
            <w:r w:rsidRPr="00B01A30">
              <w:t>North Bristol NHS Trust</w:t>
            </w:r>
          </w:p>
        </w:tc>
        <w:tc>
          <w:tcPr>
            <w:tcW w:w="1484" w:type="dxa"/>
            <w:tcBorders>
              <w:right w:val="single" w:sz="12" w:space="0" w:color="auto"/>
            </w:tcBorders>
            <w:shd w:val="clear" w:color="auto" w:fill="DAE9F7" w:themeFill="text2" w:themeFillTint="1A"/>
          </w:tcPr>
          <w:p w14:paraId="7A26FA46" w14:textId="77777777" w:rsidR="00254025" w:rsidRPr="00B01A30" w:rsidRDefault="00254025" w:rsidP="00E41F18">
            <w:r w:rsidRPr="00B01A30">
              <w:t>Yes</w:t>
            </w:r>
          </w:p>
        </w:tc>
      </w:tr>
      <w:tr w:rsidR="00254025" w:rsidRPr="00B01A30" w14:paraId="5FAD36A2" w14:textId="77777777" w:rsidTr="00C2250A">
        <w:tc>
          <w:tcPr>
            <w:tcW w:w="1674" w:type="dxa"/>
            <w:tcBorders>
              <w:left w:val="single" w:sz="12" w:space="0" w:color="auto"/>
            </w:tcBorders>
            <w:shd w:val="clear" w:color="auto" w:fill="FFFFFF" w:themeFill="background1"/>
          </w:tcPr>
          <w:p w14:paraId="24F4A530" w14:textId="77777777" w:rsidR="00254025" w:rsidRPr="00B01A30" w:rsidRDefault="00254025" w:rsidP="00E41F18">
            <w:r w:rsidRPr="00B01A30">
              <w:t>Core Member</w:t>
            </w:r>
          </w:p>
        </w:tc>
        <w:tc>
          <w:tcPr>
            <w:tcW w:w="2212" w:type="dxa"/>
            <w:shd w:val="clear" w:color="auto" w:fill="FFFFFF" w:themeFill="background1"/>
          </w:tcPr>
          <w:p w14:paraId="5871F1B6" w14:textId="77777777" w:rsidR="00254025" w:rsidRPr="00B01A30" w:rsidRDefault="00254025" w:rsidP="00E41F18">
            <w:r w:rsidRPr="00B01A30">
              <w:t>Alex Sharp</w:t>
            </w:r>
          </w:p>
        </w:tc>
        <w:tc>
          <w:tcPr>
            <w:tcW w:w="2175" w:type="dxa"/>
            <w:shd w:val="clear" w:color="auto" w:fill="FFFFFF" w:themeFill="background1"/>
          </w:tcPr>
          <w:p w14:paraId="2652B3B4" w14:textId="77777777" w:rsidR="00254025" w:rsidRPr="00B01A30" w:rsidRDefault="00254025" w:rsidP="00E41F18">
            <w:r w:rsidRPr="00B01A30">
              <w:t>Head of Clinical Development</w:t>
            </w:r>
          </w:p>
        </w:tc>
        <w:tc>
          <w:tcPr>
            <w:tcW w:w="2911" w:type="dxa"/>
            <w:shd w:val="clear" w:color="auto" w:fill="FFFFFF" w:themeFill="background1"/>
          </w:tcPr>
          <w:p w14:paraId="4DC4B909" w14:textId="77777777" w:rsidR="00254025" w:rsidRPr="00B01A30" w:rsidRDefault="00254025" w:rsidP="00E41F18">
            <w:r w:rsidRPr="00B01A30">
              <w:t>SWASFT</w:t>
            </w:r>
          </w:p>
        </w:tc>
        <w:tc>
          <w:tcPr>
            <w:tcW w:w="1484" w:type="dxa"/>
            <w:tcBorders>
              <w:right w:val="single" w:sz="12" w:space="0" w:color="auto"/>
            </w:tcBorders>
            <w:shd w:val="clear" w:color="auto" w:fill="FFFFFF" w:themeFill="background1"/>
          </w:tcPr>
          <w:p w14:paraId="0EFB7466" w14:textId="3DDBDC04" w:rsidR="00254025" w:rsidRPr="00B01A30" w:rsidRDefault="00254025" w:rsidP="00E41F18"/>
        </w:tc>
      </w:tr>
      <w:tr w:rsidR="00254025" w:rsidRPr="00B01A30" w14:paraId="49C0E2D5" w14:textId="77777777" w:rsidTr="00A21F3B">
        <w:tc>
          <w:tcPr>
            <w:tcW w:w="1674" w:type="dxa"/>
            <w:tcBorders>
              <w:left w:val="single" w:sz="12" w:space="0" w:color="auto"/>
            </w:tcBorders>
            <w:shd w:val="clear" w:color="auto" w:fill="FFFFFF" w:themeFill="background1"/>
          </w:tcPr>
          <w:p w14:paraId="1315CCEE" w14:textId="77777777" w:rsidR="00254025" w:rsidRPr="00B01A30" w:rsidRDefault="00254025" w:rsidP="00E41F18">
            <w:r w:rsidRPr="00B01A30">
              <w:t>Core Member</w:t>
            </w:r>
          </w:p>
        </w:tc>
        <w:tc>
          <w:tcPr>
            <w:tcW w:w="2212" w:type="dxa"/>
            <w:shd w:val="clear" w:color="auto" w:fill="FFFFFF" w:themeFill="background1"/>
          </w:tcPr>
          <w:p w14:paraId="46638567" w14:textId="77777777" w:rsidR="00254025" w:rsidRPr="00B01A30" w:rsidRDefault="00254025" w:rsidP="00E41F18">
            <w:r w:rsidRPr="00B01A30">
              <w:t>Prof Parag Singhal</w:t>
            </w:r>
          </w:p>
        </w:tc>
        <w:tc>
          <w:tcPr>
            <w:tcW w:w="2175" w:type="dxa"/>
            <w:shd w:val="clear" w:color="auto" w:fill="FFFFFF" w:themeFill="background1"/>
          </w:tcPr>
          <w:p w14:paraId="73018A12" w14:textId="77777777" w:rsidR="00254025" w:rsidRPr="00B01A30" w:rsidRDefault="00254025" w:rsidP="00E41F18">
            <w:r w:rsidRPr="00B01A30">
              <w:t>Consultant General Medicine, Diabetes and Endocrinology</w:t>
            </w:r>
          </w:p>
        </w:tc>
        <w:tc>
          <w:tcPr>
            <w:tcW w:w="2911" w:type="dxa"/>
            <w:shd w:val="clear" w:color="auto" w:fill="FFFFFF" w:themeFill="background1"/>
          </w:tcPr>
          <w:p w14:paraId="1D1AC396" w14:textId="77777777" w:rsidR="00254025" w:rsidRPr="00B01A30" w:rsidRDefault="00254025" w:rsidP="00E41F18">
            <w:r w:rsidRPr="00B01A30">
              <w:t>University Hospitals Bristol and Weston NHS Foundation Trust</w:t>
            </w:r>
          </w:p>
        </w:tc>
        <w:tc>
          <w:tcPr>
            <w:tcW w:w="1484" w:type="dxa"/>
            <w:tcBorders>
              <w:right w:val="single" w:sz="12" w:space="0" w:color="auto"/>
            </w:tcBorders>
            <w:shd w:val="clear" w:color="auto" w:fill="FFFFFF" w:themeFill="background1"/>
          </w:tcPr>
          <w:p w14:paraId="26CE0C76" w14:textId="2A0D9AF7" w:rsidR="00254025" w:rsidRPr="00B01A30" w:rsidRDefault="00254025" w:rsidP="00E41F18"/>
        </w:tc>
      </w:tr>
      <w:tr w:rsidR="00254025" w:rsidRPr="00B01A30" w14:paraId="227EAA10" w14:textId="77777777" w:rsidTr="00A21F3B">
        <w:tc>
          <w:tcPr>
            <w:tcW w:w="1674" w:type="dxa"/>
            <w:tcBorders>
              <w:left w:val="single" w:sz="12" w:space="0" w:color="auto"/>
            </w:tcBorders>
            <w:shd w:val="clear" w:color="auto" w:fill="DAE9F7" w:themeFill="text2" w:themeFillTint="1A"/>
          </w:tcPr>
          <w:p w14:paraId="07CAE8AA" w14:textId="77777777" w:rsidR="00254025" w:rsidRPr="00B01A30" w:rsidRDefault="00254025" w:rsidP="00E41F18">
            <w:r w:rsidRPr="00B01A30">
              <w:t>Core Member</w:t>
            </w:r>
          </w:p>
        </w:tc>
        <w:tc>
          <w:tcPr>
            <w:tcW w:w="2212" w:type="dxa"/>
            <w:shd w:val="clear" w:color="auto" w:fill="DAE9F7" w:themeFill="text2" w:themeFillTint="1A"/>
          </w:tcPr>
          <w:p w14:paraId="0E4C68B9" w14:textId="77777777" w:rsidR="00254025" w:rsidRPr="00B01A30" w:rsidRDefault="00254025" w:rsidP="00E41F18">
            <w:r w:rsidRPr="00B01A30">
              <w:t>Dr Christine Spray</w:t>
            </w:r>
          </w:p>
        </w:tc>
        <w:tc>
          <w:tcPr>
            <w:tcW w:w="2175" w:type="dxa"/>
            <w:shd w:val="clear" w:color="auto" w:fill="DAE9F7" w:themeFill="text2" w:themeFillTint="1A"/>
          </w:tcPr>
          <w:p w14:paraId="245A4611" w14:textId="77777777" w:rsidR="00254025" w:rsidRPr="00B01A30" w:rsidRDefault="00254025" w:rsidP="00E41F18">
            <w:r w:rsidRPr="00B01A30">
              <w:t>Consultant in Paediatric Gastroenterology, Hepatology and Nutrition</w:t>
            </w:r>
          </w:p>
        </w:tc>
        <w:tc>
          <w:tcPr>
            <w:tcW w:w="2911" w:type="dxa"/>
            <w:shd w:val="clear" w:color="auto" w:fill="DAE9F7" w:themeFill="text2" w:themeFillTint="1A"/>
          </w:tcPr>
          <w:p w14:paraId="363ED13E" w14:textId="77777777" w:rsidR="00254025" w:rsidRPr="00B01A30" w:rsidRDefault="00254025" w:rsidP="00E41F18">
            <w:r w:rsidRPr="00B01A30">
              <w:t>United Hospitals Bristol Healthcare Trust</w:t>
            </w:r>
          </w:p>
        </w:tc>
        <w:tc>
          <w:tcPr>
            <w:tcW w:w="1484" w:type="dxa"/>
            <w:tcBorders>
              <w:right w:val="single" w:sz="12" w:space="0" w:color="auto"/>
            </w:tcBorders>
            <w:shd w:val="clear" w:color="auto" w:fill="DAE9F7" w:themeFill="text2" w:themeFillTint="1A"/>
          </w:tcPr>
          <w:p w14:paraId="22EE13EA" w14:textId="464FB5C8" w:rsidR="00254025" w:rsidRPr="00B01A30" w:rsidRDefault="00A21F3B" w:rsidP="00E41F18">
            <w:r>
              <w:t>Yes</w:t>
            </w:r>
          </w:p>
        </w:tc>
      </w:tr>
      <w:tr w:rsidR="00254025" w:rsidRPr="00B01A30" w14:paraId="4100E4D3" w14:textId="77777777" w:rsidTr="009F440F">
        <w:tc>
          <w:tcPr>
            <w:tcW w:w="1674" w:type="dxa"/>
            <w:tcBorders>
              <w:left w:val="single" w:sz="12" w:space="0" w:color="auto"/>
            </w:tcBorders>
            <w:shd w:val="clear" w:color="auto" w:fill="DAE9F7" w:themeFill="text2" w:themeFillTint="1A"/>
          </w:tcPr>
          <w:p w14:paraId="704EE82C" w14:textId="77777777" w:rsidR="00254025" w:rsidRPr="00B01A30" w:rsidRDefault="00254025" w:rsidP="00E41F18">
            <w:r w:rsidRPr="00B01A30">
              <w:lastRenderedPageBreak/>
              <w:t>Core Member</w:t>
            </w:r>
          </w:p>
        </w:tc>
        <w:tc>
          <w:tcPr>
            <w:tcW w:w="2212" w:type="dxa"/>
            <w:shd w:val="clear" w:color="auto" w:fill="DAE9F7" w:themeFill="text2" w:themeFillTint="1A"/>
          </w:tcPr>
          <w:p w14:paraId="1E2DE150" w14:textId="77777777" w:rsidR="00254025" w:rsidRPr="00B01A30" w:rsidRDefault="00254025" w:rsidP="00E41F18">
            <w:r w:rsidRPr="00B01A30">
              <w:t>Mrs Harley Stephens</w:t>
            </w:r>
          </w:p>
        </w:tc>
        <w:tc>
          <w:tcPr>
            <w:tcW w:w="2175" w:type="dxa"/>
            <w:shd w:val="clear" w:color="auto" w:fill="DAE9F7" w:themeFill="text2" w:themeFillTint="1A"/>
          </w:tcPr>
          <w:p w14:paraId="61298151" w14:textId="77777777" w:rsidR="00254025" w:rsidRPr="00B01A30" w:rsidRDefault="00254025" w:rsidP="00E41F18">
            <w:r w:rsidRPr="00B01A30">
              <w:t>Consultant Therapeutic Radiographer</w:t>
            </w:r>
          </w:p>
        </w:tc>
        <w:tc>
          <w:tcPr>
            <w:tcW w:w="2911" w:type="dxa"/>
            <w:shd w:val="clear" w:color="auto" w:fill="DAE9F7" w:themeFill="text2" w:themeFillTint="1A"/>
          </w:tcPr>
          <w:p w14:paraId="1052F6AA" w14:textId="77777777" w:rsidR="00254025" w:rsidRPr="00B01A30" w:rsidRDefault="00254025" w:rsidP="00E41F18">
            <w:r w:rsidRPr="00B01A30">
              <w:t>University Hospitals Bristol and Weston NHS Foundation Trust</w:t>
            </w:r>
          </w:p>
        </w:tc>
        <w:tc>
          <w:tcPr>
            <w:tcW w:w="1484" w:type="dxa"/>
            <w:tcBorders>
              <w:right w:val="single" w:sz="12" w:space="0" w:color="auto"/>
            </w:tcBorders>
            <w:shd w:val="clear" w:color="auto" w:fill="DAE9F7" w:themeFill="text2" w:themeFillTint="1A"/>
          </w:tcPr>
          <w:p w14:paraId="59CDA35C" w14:textId="3D94B9CA" w:rsidR="00254025" w:rsidRPr="00B01A30" w:rsidRDefault="009F440F" w:rsidP="00E41F18">
            <w:r>
              <w:t>Yes</w:t>
            </w:r>
          </w:p>
        </w:tc>
      </w:tr>
      <w:tr w:rsidR="00254025" w:rsidRPr="00B01A30" w14:paraId="497B9E91" w14:textId="77777777" w:rsidTr="00A60157">
        <w:tc>
          <w:tcPr>
            <w:tcW w:w="1674" w:type="dxa"/>
            <w:tcBorders>
              <w:left w:val="single" w:sz="12" w:space="0" w:color="auto"/>
            </w:tcBorders>
          </w:tcPr>
          <w:p w14:paraId="5A575BC7" w14:textId="77777777" w:rsidR="00254025" w:rsidRPr="00B01A30" w:rsidRDefault="00254025" w:rsidP="00E41F18">
            <w:r w:rsidRPr="00B01A30">
              <w:t>Core Member</w:t>
            </w:r>
          </w:p>
        </w:tc>
        <w:tc>
          <w:tcPr>
            <w:tcW w:w="2212" w:type="dxa"/>
          </w:tcPr>
          <w:p w14:paraId="6468B510" w14:textId="77777777" w:rsidR="00254025" w:rsidRPr="00B01A30" w:rsidRDefault="00254025" w:rsidP="00E41F18">
            <w:r w:rsidRPr="00B01A30">
              <w:t>Mark Stone</w:t>
            </w:r>
          </w:p>
        </w:tc>
        <w:tc>
          <w:tcPr>
            <w:tcW w:w="2175" w:type="dxa"/>
          </w:tcPr>
          <w:p w14:paraId="1FF70380" w14:textId="77777777" w:rsidR="00254025" w:rsidRPr="00B01A30" w:rsidRDefault="00254025" w:rsidP="00E41F18">
            <w:r w:rsidRPr="00B01A30">
              <w:rPr>
                <w:rFonts w:eastAsia="Times New Roman" w:cs="Calibri"/>
                <w:lang w:eastAsia="en-GB"/>
              </w:rPr>
              <w:t xml:space="preserve">Pharmacist Consultant/Devon LPC Project Lead, Vice Chair of the East Cornwall Primary Care Network </w:t>
            </w:r>
          </w:p>
        </w:tc>
        <w:tc>
          <w:tcPr>
            <w:tcW w:w="2911" w:type="dxa"/>
          </w:tcPr>
          <w:p w14:paraId="624E136C" w14:textId="77777777" w:rsidR="00254025" w:rsidRPr="00B01A30" w:rsidRDefault="00254025" w:rsidP="00E41F18">
            <w:r w:rsidRPr="00B01A30">
              <w:rPr>
                <w:rFonts w:eastAsia="Times New Roman" w:cs="Calibri"/>
                <w:lang w:eastAsia="en-GB"/>
              </w:rPr>
              <w:t>Devon Local Pharmaceutical Committee and Tamar Valley Health Practices</w:t>
            </w:r>
          </w:p>
        </w:tc>
        <w:tc>
          <w:tcPr>
            <w:tcW w:w="1484" w:type="dxa"/>
            <w:tcBorders>
              <w:right w:val="single" w:sz="12" w:space="0" w:color="auto"/>
            </w:tcBorders>
          </w:tcPr>
          <w:p w14:paraId="684C12D7" w14:textId="77777777" w:rsidR="00254025" w:rsidRPr="00B01A30" w:rsidRDefault="00254025" w:rsidP="00E41F18"/>
        </w:tc>
      </w:tr>
      <w:tr w:rsidR="00254025" w:rsidRPr="00B01A30" w14:paraId="6670922C" w14:textId="77777777" w:rsidTr="00A60157">
        <w:tc>
          <w:tcPr>
            <w:tcW w:w="1674" w:type="dxa"/>
            <w:tcBorders>
              <w:left w:val="single" w:sz="12" w:space="0" w:color="auto"/>
            </w:tcBorders>
          </w:tcPr>
          <w:p w14:paraId="267F0010" w14:textId="77777777" w:rsidR="00254025" w:rsidRPr="00B01A30" w:rsidRDefault="00254025" w:rsidP="00E41F18">
            <w:r w:rsidRPr="00B01A30">
              <w:t>Core Member</w:t>
            </w:r>
          </w:p>
        </w:tc>
        <w:tc>
          <w:tcPr>
            <w:tcW w:w="2212" w:type="dxa"/>
          </w:tcPr>
          <w:p w14:paraId="7132220D" w14:textId="77777777" w:rsidR="00254025" w:rsidRPr="00B01A30" w:rsidRDefault="00254025" w:rsidP="00E41F18">
            <w:r w:rsidRPr="00B01A30">
              <w:t>Carol Stonham MBE</w:t>
            </w:r>
          </w:p>
        </w:tc>
        <w:tc>
          <w:tcPr>
            <w:tcW w:w="2175" w:type="dxa"/>
          </w:tcPr>
          <w:p w14:paraId="2B514E6D" w14:textId="77777777" w:rsidR="00254025" w:rsidRPr="00B01A30" w:rsidRDefault="00254025" w:rsidP="00E41F18">
            <w:r w:rsidRPr="00B01A30">
              <w:t>Respiratory Nurse Specialist, Primary Care</w:t>
            </w:r>
          </w:p>
        </w:tc>
        <w:tc>
          <w:tcPr>
            <w:tcW w:w="2911" w:type="dxa"/>
          </w:tcPr>
          <w:p w14:paraId="693A6F41" w14:textId="77777777" w:rsidR="00254025" w:rsidRPr="00B01A30" w:rsidRDefault="00254025" w:rsidP="00E41F18">
            <w:r w:rsidRPr="00B01A30">
              <w:t>NHS Gloucestershire ICB</w:t>
            </w:r>
          </w:p>
        </w:tc>
        <w:tc>
          <w:tcPr>
            <w:tcW w:w="1484" w:type="dxa"/>
            <w:tcBorders>
              <w:right w:val="single" w:sz="12" w:space="0" w:color="auto"/>
            </w:tcBorders>
          </w:tcPr>
          <w:p w14:paraId="01CB11A5" w14:textId="77777777" w:rsidR="00254025" w:rsidRPr="00B01A30" w:rsidRDefault="00254025" w:rsidP="00E41F18"/>
        </w:tc>
      </w:tr>
      <w:tr w:rsidR="00254025" w:rsidRPr="00B01A30" w14:paraId="37D7C1FD" w14:textId="77777777" w:rsidTr="00A60157">
        <w:tc>
          <w:tcPr>
            <w:tcW w:w="1674" w:type="dxa"/>
            <w:tcBorders>
              <w:left w:val="single" w:sz="12" w:space="0" w:color="auto"/>
            </w:tcBorders>
          </w:tcPr>
          <w:p w14:paraId="07A49AC6" w14:textId="77777777" w:rsidR="00254025" w:rsidRPr="00B01A30" w:rsidRDefault="00254025" w:rsidP="00E41F18">
            <w:r w:rsidRPr="00B01A30">
              <w:t>Core Member</w:t>
            </w:r>
          </w:p>
        </w:tc>
        <w:tc>
          <w:tcPr>
            <w:tcW w:w="2212" w:type="dxa"/>
          </w:tcPr>
          <w:p w14:paraId="50D260EA" w14:textId="77777777" w:rsidR="00254025" w:rsidRPr="00B01A30" w:rsidRDefault="00254025" w:rsidP="00E41F18">
            <w:r w:rsidRPr="00B01A30">
              <w:t>Dr Miles Wagstaff</w:t>
            </w:r>
          </w:p>
        </w:tc>
        <w:tc>
          <w:tcPr>
            <w:tcW w:w="2175" w:type="dxa"/>
          </w:tcPr>
          <w:p w14:paraId="31DCD9AF" w14:textId="77777777" w:rsidR="00254025" w:rsidRPr="00B01A30" w:rsidRDefault="00254025" w:rsidP="00E41F18">
            <w:r w:rsidRPr="00B01A30">
              <w:t>Consultant Paediatrician and Neonatologist</w:t>
            </w:r>
          </w:p>
        </w:tc>
        <w:tc>
          <w:tcPr>
            <w:tcW w:w="2911" w:type="dxa"/>
          </w:tcPr>
          <w:p w14:paraId="0097DEE7" w14:textId="77777777" w:rsidR="00254025" w:rsidRPr="00B01A30" w:rsidRDefault="00254025" w:rsidP="00E41F18">
            <w:r w:rsidRPr="00B01A30">
              <w:t>Gloucestershire Hospitals NHS Foundation Trust</w:t>
            </w:r>
          </w:p>
        </w:tc>
        <w:tc>
          <w:tcPr>
            <w:tcW w:w="1484" w:type="dxa"/>
            <w:tcBorders>
              <w:right w:val="single" w:sz="12" w:space="0" w:color="auto"/>
            </w:tcBorders>
          </w:tcPr>
          <w:p w14:paraId="5D4EEC9A" w14:textId="77777777" w:rsidR="00254025" w:rsidRPr="00B01A30" w:rsidRDefault="00254025" w:rsidP="00E41F18"/>
        </w:tc>
      </w:tr>
      <w:tr w:rsidR="00254025" w:rsidRPr="00B01A30" w14:paraId="4EDBABA7" w14:textId="77777777" w:rsidTr="00A60157">
        <w:tc>
          <w:tcPr>
            <w:tcW w:w="1674" w:type="dxa"/>
            <w:tcBorders>
              <w:left w:val="single" w:sz="12" w:space="0" w:color="auto"/>
            </w:tcBorders>
            <w:shd w:val="clear" w:color="auto" w:fill="DAE9F7" w:themeFill="text2" w:themeFillTint="1A"/>
          </w:tcPr>
          <w:p w14:paraId="6B39D761" w14:textId="77777777" w:rsidR="00254025" w:rsidRPr="00B01A30" w:rsidRDefault="00254025" w:rsidP="00E41F18">
            <w:r w:rsidRPr="00B01A30">
              <w:t>Core Member</w:t>
            </w:r>
          </w:p>
        </w:tc>
        <w:tc>
          <w:tcPr>
            <w:tcW w:w="2212" w:type="dxa"/>
            <w:shd w:val="clear" w:color="auto" w:fill="DAE9F7" w:themeFill="text2" w:themeFillTint="1A"/>
          </w:tcPr>
          <w:p w14:paraId="2508A797" w14:textId="77777777" w:rsidR="00254025" w:rsidRPr="00B01A30" w:rsidRDefault="00254025" w:rsidP="00E41F18">
            <w:r w:rsidRPr="00B01A30">
              <w:t>Richard Walters</w:t>
            </w:r>
          </w:p>
        </w:tc>
        <w:tc>
          <w:tcPr>
            <w:tcW w:w="2175" w:type="dxa"/>
            <w:shd w:val="clear" w:color="auto" w:fill="DAE9F7" w:themeFill="text2" w:themeFillTint="1A"/>
          </w:tcPr>
          <w:p w14:paraId="58120F5D" w14:textId="77777777" w:rsidR="00254025" w:rsidRPr="00B01A30" w:rsidRDefault="00254025" w:rsidP="00E41F18">
            <w:r w:rsidRPr="00B01A30">
              <w:t>Physiotherapist</w:t>
            </w:r>
          </w:p>
        </w:tc>
        <w:tc>
          <w:tcPr>
            <w:tcW w:w="2911" w:type="dxa"/>
            <w:shd w:val="clear" w:color="auto" w:fill="DAE9F7" w:themeFill="text2" w:themeFillTint="1A"/>
          </w:tcPr>
          <w:p w14:paraId="47E455E0" w14:textId="77777777" w:rsidR="00254025" w:rsidRPr="00B01A30" w:rsidRDefault="00254025" w:rsidP="00E41F18">
            <w:r w:rsidRPr="00B01A30">
              <w:t>University Hospitals Plymouth NHS Trust</w:t>
            </w:r>
          </w:p>
        </w:tc>
        <w:tc>
          <w:tcPr>
            <w:tcW w:w="1484" w:type="dxa"/>
            <w:tcBorders>
              <w:right w:val="single" w:sz="12" w:space="0" w:color="auto"/>
            </w:tcBorders>
            <w:shd w:val="clear" w:color="auto" w:fill="DAE9F7" w:themeFill="text2" w:themeFillTint="1A"/>
          </w:tcPr>
          <w:p w14:paraId="1DBF4C37" w14:textId="77777777" w:rsidR="00254025" w:rsidRPr="00B01A30" w:rsidRDefault="00254025" w:rsidP="00E41F18">
            <w:r w:rsidRPr="00B01A30">
              <w:t>Yes</w:t>
            </w:r>
          </w:p>
        </w:tc>
      </w:tr>
      <w:tr w:rsidR="00254025" w:rsidRPr="00B01A30" w14:paraId="3DA666EB" w14:textId="77777777" w:rsidTr="000F2220">
        <w:tc>
          <w:tcPr>
            <w:tcW w:w="1674" w:type="dxa"/>
            <w:tcBorders>
              <w:left w:val="single" w:sz="12" w:space="0" w:color="auto"/>
            </w:tcBorders>
            <w:shd w:val="clear" w:color="auto" w:fill="DAE9F7" w:themeFill="text2" w:themeFillTint="1A"/>
          </w:tcPr>
          <w:p w14:paraId="5C54FF0E" w14:textId="77777777" w:rsidR="00254025" w:rsidRPr="00B01A30" w:rsidRDefault="00254025" w:rsidP="00E41F18">
            <w:r w:rsidRPr="00B01A30">
              <w:t>Core Member</w:t>
            </w:r>
          </w:p>
        </w:tc>
        <w:tc>
          <w:tcPr>
            <w:tcW w:w="2212" w:type="dxa"/>
            <w:shd w:val="clear" w:color="auto" w:fill="DAE9F7" w:themeFill="text2" w:themeFillTint="1A"/>
          </w:tcPr>
          <w:p w14:paraId="43C9B0AD" w14:textId="77777777" w:rsidR="00254025" w:rsidRPr="00B01A30" w:rsidRDefault="00254025" w:rsidP="00E41F18">
            <w:r w:rsidRPr="00B01A30">
              <w:t>Dr Paul Winterbottom</w:t>
            </w:r>
          </w:p>
        </w:tc>
        <w:tc>
          <w:tcPr>
            <w:tcW w:w="2175" w:type="dxa"/>
            <w:shd w:val="clear" w:color="auto" w:fill="DAE9F7" w:themeFill="text2" w:themeFillTint="1A"/>
          </w:tcPr>
          <w:p w14:paraId="2B8BA89A" w14:textId="77777777" w:rsidR="00254025" w:rsidRPr="00B01A30" w:rsidRDefault="00254025" w:rsidP="00E41F18">
            <w:r w:rsidRPr="00B01A30">
              <w:t>Consultant Psychiatrist</w:t>
            </w:r>
          </w:p>
        </w:tc>
        <w:tc>
          <w:tcPr>
            <w:tcW w:w="2911" w:type="dxa"/>
            <w:shd w:val="clear" w:color="auto" w:fill="DAE9F7" w:themeFill="text2" w:themeFillTint="1A"/>
          </w:tcPr>
          <w:p w14:paraId="27CFE7ED" w14:textId="77777777" w:rsidR="00254025" w:rsidRPr="00B01A30" w:rsidRDefault="00254025" w:rsidP="00E41F18">
            <w:r w:rsidRPr="00B01A30">
              <w:t>Gloucestershire Health and Care NHS Foundation Trust</w:t>
            </w:r>
          </w:p>
        </w:tc>
        <w:tc>
          <w:tcPr>
            <w:tcW w:w="1484" w:type="dxa"/>
            <w:tcBorders>
              <w:right w:val="single" w:sz="12" w:space="0" w:color="auto"/>
            </w:tcBorders>
            <w:shd w:val="clear" w:color="auto" w:fill="DAE9F7" w:themeFill="text2" w:themeFillTint="1A"/>
          </w:tcPr>
          <w:p w14:paraId="6E01299D" w14:textId="47ADEA24" w:rsidR="00254025" w:rsidRPr="00B01A30" w:rsidRDefault="000F2220" w:rsidP="00E41F18">
            <w:r>
              <w:t>Yes</w:t>
            </w:r>
          </w:p>
        </w:tc>
      </w:tr>
      <w:tr w:rsidR="00254025" w:rsidRPr="00B01A30" w14:paraId="0C3B4921" w14:textId="77777777" w:rsidTr="001B4646">
        <w:tc>
          <w:tcPr>
            <w:tcW w:w="1674" w:type="dxa"/>
            <w:tcBorders>
              <w:left w:val="single" w:sz="12" w:space="0" w:color="auto"/>
            </w:tcBorders>
            <w:shd w:val="clear" w:color="auto" w:fill="FFFFFF" w:themeFill="background1"/>
          </w:tcPr>
          <w:p w14:paraId="33C71B04" w14:textId="77777777" w:rsidR="00254025" w:rsidRPr="00B01A30" w:rsidRDefault="00254025" w:rsidP="00E41F18">
            <w:r w:rsidRPr="00B01A30">
              <w:t>Core Member</w:t>
            </w:r>
          </w:p>
        </w:tc>
        <w:tc>
          <w:tcPr>
            <w:tcW w:w="2212" w:type="dxa"/>
            <w:shd w:val="clear" w:color="auto" w:fill="FFFFFF" w:themeFill="background1"/>
          </w:tcPr>
          <w:p w14:paraId="78643387" w14:textId="77777777" w:rsidR="00254025" w:rsidRPr="00B01A30" w:rsidRDefault="00254025" w:rsidP="00E41F18">
            <w:r w:rsidRPr="00B01A30">
              <w:t>Dr Peter Wright</w:t>
            </w:r>
          </w:p>
        </w:tc>
        <w:tc>
          <w:tcPr>
            <w:tcW w:w="2175" w:type="dxa"/>
            <w:shd w:val="clear" w:color="auto" w:fill="FFFFFF" w:themeFill="background1"/>
          </w:tcPr>
          <w:p w14:paraId="3719C265" w14:textId="77777777" w:rsidR="00254025" w:rsidRPr="00B01A30" w:rsidRDefault="00254025" w:rsidP="00E41F18">
            <w:r w:rsidRPr="00B01A30">
              <w:t>Director of Healthcare Science and Technology</w:t>
            </w:r>
          </w:p>
        </w:tc>
        <w:tc>
          <w:tcPr>
            <w:tcW w:w="2911" w:type="dxa"/>
            <w:shd w:val="clear" w:color="auto" w:fill="FFFFFF" w:themeFill="background1"/>
          </w:tcPr>
          <w:p w14:paraId="72437C5F" w14:textId="77777777" w:rsidR="00254025" w:rsidRPr="00B01A30" w:rsidRDefault="00254025" w:rsidP="00E41F18">
            <w:r w:rsidRPr="00B01A30">
              <w:t>University Hospitals Plymouth NHS Trust</w:t>
            </w:r>
          </w:p>
        </w:tc>
        <w:tc>
          <w:tcPr>
            <w:tcW w:w="1484" w:type="dxa"/>
            <w:tcBorders>
              <w:right w:val="single" w:sz="12" w:space="0" w:color="auto"/>
            </w:tcBorders>
            <w:shd w:val="clear" w:color="auto" w:fill="FFFFFF" w:themeFill="background1"/>
          </w:tcPr>
          <w:p w14:paraId="220746FE" w14:textId="3F26F8CF" w:rsidR="00254025" w:rsidRPr="00B01A30" w:rsidRDefault="00254025" w:rsidP="00E41F18"/>
        </w:tc>
      </w:tr>
      <w:tr w:rsidR="00254025" w:rsidRPr="00B01A30" w14:paraId="5011142F" w14:textId="77777777" w:rsidTr="001B4646">
        <w:tc>
          <w:tcPr>
            <w:tcW w:w="1674" w:type="dxa"/>
            <w:tcBorders>
              <w:left w:val="single" w:sz="12" w:space="0" w:color="auto"/>
            </w:tcBorders>
            <w:shd w:val="clear" w:color="auto" w:fill="FFFFFF" w:themeFill="background1"/>
          </w:tcPr>
          <w:p w14:paraId="59713C12" w14:textId="77777777" w:rsidR="00254025" w:rsidRPr="00B01A30" w:rsidRDefault="00254025" w:rsidP="00E41F18">
            <w:r w:rsidRPr="00B01A30">
              <w:t>Core Member</w:t>
            </w:r>
          </w:p>
        </w:tc>
        <w:tc>
          <w:tcPr>
            <w:tcW w:w="2212" w:type="dxa"/>
            <w:shd w:val="clear" w:color="auto" w:fill="FFFFFF" w:themeFill="background1"/>
          </w:tcPr>
          <w:p w14:paraId="681A6A82" w14:textId="77777777" w:rsidR="00254025" w:rsidRPr="00B01A30" w:rsidRDefault="00254025" w:rsidP="00E41F18">
            <w:r w:rsidRPr="00B01A30">
              <w:t>Dr Katie Yeadon</w:t>
            </w:r>
          </w:p>
        </w:tc>
        <w:tc>
          <w:tcPr>
            <w:tcW w:w="2175" w:type="dxa"/>
            <w:shd w:val="clear" w:color="auto" w:fill="FFFFFF" w:themeFill="background1"/>
          </w:tcPr>
          <w:p w14:paraId="5874F39D" w14:textId="77777777" w:rsidR="00254025" w:rsidRPr="00B01A30" w:rsidRDefault="00254025" w:rsidP="00E41F18">
            <w:r w:rsidRPr="00B01A30">
              <w:t>Consultant General Surgeon</w:t>
            </w:r>
          </w:p>
        </w:tc>
        <w:tc>
          <w:tcPr>
            <w:tcW w:w="2911" w:type="dxa"/>
            <w:shd w:val="clear" w:color="auto" w:fill="FFFFFF" w:themeFill="background1"/>
          </w:tcPr>
          <w:p w14:paraId="19B2A794" w14:textId="77777777" w:rsidR="00254025" w:rsidRPr="00B01A30" w:rsidRDefault="00254025" w:rsidP="00E41F18">
            <w:r w:rsidRPr="00B01A30">
              <w:t>North Devon Healthcare Trust</w:t>
            </w:r>
          </w:p>
        </w:tc>
        <w:tc>
          <w:tcPr>
            <w:tcW w:w="1484" w:type="dxa"/>
            <w:tcBorders>
              <w:right w:val="single" w:sz="12" w:space="0" w:color="auto"/>
            </w:tcBorders>
            <w:shd w:val="clear" w:color="auto" w:fill="FFFFFF" w:themeFill="background1"/>
          </w:tcPr>
          <w:p w14:paraId="75D38E90" w14:textId="77777777" w:rsidR="00254025" w:rsidRPr="00B01A30" w:rsidRDefault="00254025" w:rsidP="00E41F18"/>
        </w:tc>
      </w:tr>
      <w:tr w:rsidR="00254025" w:rsidRPr="00B01A30" w14:paraId="38DE0404" w14:textId="77777777" w:rsidTr="002B1CD5">
        <w:tc>
          <w:tcPr>
            <w:tcW w:w="1674" w:type="dxa"/>
            <w:tcBorders>
              <w:left w:val="single" w:sz="12" w:space="0" w:color="auto"/>
              <w:bottom w:val="single" w:sz="12" w:space="0" w:color="auto"/>
            </w:tcBorders>
            <w:shd w:val="clear" w:color="auto" w:fill="DAE9F7" w:themeFill="text2" w:themeFillTint="1A"/>
          </w:tcPr>
          <w:p w14:paraId="3A40423D" w14:textId="77777777" w:rsidR="00254025" w:rsidRPr="00B01A30" w:rsidRDefault="00254025" w:rsidP="00E41F18">
            <w:r w:rsidRPr="00B01A30">
              <w:t>Core Member</w:t>
            </w:r>
          </w:p>
        </w:tc>
        <w:tc>
          <w:tcPr>
            <w:tcW w:w="2212" w:type="dxa"/>
            <w:tcBorders>
              <w:bottom w:val="single" w:sz="12" w:space="0" w:color="auto"/>
            </w:tcBorders>
            <w:shd w:val="clear" w:color="auto" w:fill="DAE9F7" w:themeFill="text2" w:themeFillTint="1A"/>
          </w:tcPr>
          <w:p w14:paraId="4E39FEF8" w14:textId="77777777" w:rsidR="00254025" w:rsidRPr="00B01A30" w:rsidRDefault="00254025" w:rsidP="00E41F18">
            <w:r w:rsidRPr="00B01A30">
              <w:t>Julie Zatman-Symonds</w:t>
            </w:r>
          </w:p>
        </w:tc>
        <w:tc>
          <w:tcPr>
            <w:tcW w:w="2175" w:type="dxa"/>
            <w:tcBorders>
              <w:bottom w:val="single" w:sz="12" w:space="0" w:color="auto"/>
            </w:tcBorders>
            <w:shd w:val="clear" w:color="auto" w:fill="DAE9F7" w:themeFill="text2" w:themeFillTint="1A"/>
          </w:tcPr>
          <w:p w14:paraId="21F73DA6" w14:textId="77777777" w:rsidR="00254025" w:rsidRPr="00B01A30" w:rsidRDefault="00254025" w:rsidP="00E41F18">
            <w:r w:rsidRPr="00B01A30">
              <w:t>Deputy Chief Nurse</w:t>
            </w:r>
          </w:p>
        </w:tc>
        <w:tc>
          <w:tcPr>
            <w:tcW w:w="2911" w:type="dxa"/>
            <w:tcBorders>
              <w:bottom w:val="single" w:sz="12" w:space="0" w:color="auto"/>
            </w:tcBorders>
            <w:shd w:val="clear" w:color="auto" w:fill="DAE9F7" w:themeFill="text2" w:themeFillTint="1A"/>
          </w:tcPr>
          <w:p w14:paraId="2504BCB5" w14:textId="77777777" w:rsidR="00254025" w:rsidRPr="00B01A30" w:rsidRDefault="00254025" w:rsidP="00E41F18">
            <w:r w:rsidRPr="00B01A30">
              <w:t>NHS Gloucestershire ICB</w:t>
            </w:r>
          </w:p>
        </w:tc>
        <w:tc>
          <w:tcPr>
            <w:tcW w:w="1484" w:type="dxa"/>
            <w:tcBorders>
              <w:bottom w:val="single" w:sz="12" w:space="0" w:color="auto"/>
              <w:right w:val="single" w:sz="12" w:space="0" w:color="auto"/>
            </w:tcBorders>
            <w:shd w:val="clear" w:color="auto" w:fill="DAE9F7" w:themeFill="text2" w:themeFillTint="1A"/>
          </w:tcPr>
          <w:p w14:paraId="41C83675" w14:textId="4B513F9F" w:rsidR="00254025" w:rsidRPr="00B01A30" w:rsidRDefault="002B1CD5" w:rsidP="00E41F18">
            <w:r>
              <w:t>Yes</w:t>
            </w:r>
          </w:p>
        </w:tc>
      </w:tr>
      <w:tr w:rsidR="00254025" w:rsidRPr="00B01A30" w14:paraId="77860E9B"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384CDB4E" w14:textId="77777777" w:rsidR="00254025" w:rsidRPr="00B01A30" w:rsidRDefault="00254025" w:rsidP="00E41F18">
            <w:pPr>
              <w:rPr>
                <w:b/>
                <w:bCs/>
              </w:rPr>
            </w:pPr>
            <w:r w:rsidRPr="00B01A30">
              <w:rPr>
                <w:b/>
                <w:bCs/>
              </w:rPr>
              <w:t>Co-Opted Member</w:t>
            </w:r>
          </w:p>
        </w:tc>
      </w:tr>
      <w:tr w:rsidR="00254025" w:rsidRPr="00B01A30" w14:paraId="7C405F6E" w14:textId="77777777" w:rsidTr="00485FB4">
        <w:tc>
          <w:tcPr>
            <w:tcW w:w="1674" w:type="dxa"/>
            <w:tcBorders>
              <w:top w:val="single" w:sz="12" w:space="0" w:color="auto"/>
              <w:left w:val="single" w:sz="12" w:space="0" w:color="auto"/>
            </w:tcBorders>
            <w:shd w:val="clear" w:color="auto" w:fill="DAE9F7" w:themeFill="text2" w:themeFillTint="1A"/>
          </w:tcPr>
          <w:p w14:paraId="6CEB5741" w14:textId="77777777" w:rsidR="00254025" w:rsidRPr="00B01A30" w:rsidRDefault="00254025" w:rsidP="00E41F18">
            <w:r w:rsidRPr="00B01A30">
              <w:t>Co-Opted Member</w:t>
            </w:r>
          </w:p>
        </w:tc>
        <w:tc>
          <w:tcPr>
            <w:tcW w:w="2212" w:type="dxa"/>
            <w:tcBorders>
              <w:top w:val="single" w:sz="12" w:space="0" w:color="auto"/>
            </w:tcBorders>
            <w:shd w:val="clear" w:color="auto" w:fill="DAE9F7" w:themeFill="text2" w:themeFillTint="1A"/>
          </w:tcPr>
          <w:p w14:paraId="1B7F37B3" w14:textId="77777777" w:rsidR="00254025" w:rsidRPr="00B01A30" w:rsidRDefault="00254025" w:rsidP="00E41F18">
            <w:r w:rsidRPr="00B01A30">
              <w:t>Dr Geeta Iyer</w:t>
            </w:r>
          </w:p>
        </w:tc>
        <w:tc>
          <w:tcPr>
            <w:tcW w:w="2175" w:type="dxa"/>
            <w:tcBorders>
              <w:top w:val="single" w:sz="12" w:space="0" w:color="auto"/>
            </w:tcBorders>
            <w:shd w:val="clear" w:color="auto" w:fill="DAE9F7" w:themeFill="text2" w:themeFillTint="1A"/>
          </w:tcPr>
          <w:p w14:paraId="7A8894D5" w14:textId="0D17ACB3" w:rsidR="00254025" w:rsidRPr="00B01A30" w:rsidRDefault="00266704" w:rsidP="00E41F18">
            <w:r>
              <w:t xml:space="preserve">Deputy </w:t>
            </w:r>
            <w:r w:rsidR="00254025" w:rsidRPr="00B01A30">
              <w:t>Chief Medical Officer</w:t>
            </w:r>
          </w:p>
        </w:tc>
        <w:tc>
          <w:tcPr>
            <w:tcW w:w="2911" w:type="dxa"/>
            <w:tcBorders>
              <w:top w:val="single" w:sz="12" w:space="0" w:color="auto"/>
            </w:tcBorders>
            <w:shd w:val="clear" w:color="auto" w:fill="DAE9F7" w:themeFill="text2" w:themeFillTint="1A"/>
          </w:tcPr>
          <w:p w14:paraId="64C2A22B" w14:textId="77777777" w:rsidR="00254025" w:rsidRPr="00B01A30" w:rsidRDefault="00254025" w:rsidP="00E41F18">
            <w:r w:rsidRPr="00B01A30">
              <w:t>NHS Bristol, North Somerset, and South Gloucestershire ICB</w:t>
            </w:r>
          </w:p>
        </w:tc>
        <w:tc>
          <w:tcPr>
            <w:tcW w:w="1484" w:type="dxa"/>
            <w:tcBorders>
              <w:top w:val="single" w:sz="12" w:space="0" w:color="auto"/>
              <w:right w:val="single" w:sz="12" w:space="0" w:color="auto"/>
            </w:tcBorders>
            <w:shd w:val="clear" w:color="auto" w:fill="DAE9F7" w:themeFill="text2" w:themeFillTint="1A"/>
          </w:tcPr>
          <w:p w14:paraId="19D42FF4" w14:textId="11DD3392" w:rsidR="00254025" w:rsidRPr="00B01A30" w:rsidRDefault="00485FB4" w:rsidP="00E41F18">
            <w:r>
              <w:t>Yes</w:t>
            </w:r>
          </w:p>
        </w:tc>
      </w:tr>
      <w:tr w:rsidR="00254025" w:rsidRPr="00B01A30" w14:paraId="241A12B1" w14:textId="77777777" w:rsidTr="00A60157">
        <w:tc>
          <w:tcPr>
            <w:tcW w:w="1674" w:type="dxa"/>
            <w:tcBorders>
              <w:left w:val="single" w:sz="12" w:space="0" w:color="auto"/>
            </w:tcBorders>
          </w:tcPr>
          <w:p w14:paraId="4C99FD37" w14:textId="77777777" w:rsidR="00254025" w:rsidRPr="00B01A30" w:rsidRDefault="00254025" w:rsidP="00E41F18">
            <w:r w:rsidRPr="00B01A30">
              <w:t>Co-Opted Member</w:t>
            </w:r>
          </w:p>
        </w:tc>
        <w:tc>
          <w:tcPr>
            <w:tcW w:w="2212" w:type="dxa"/>
          </w:tcPr>
          <w:p w14:paraId="4A94035E" w14:textId="77777777" w:rsidR="00254025" w:rsidRPr="00B01A30" w:rsidRDefault="00254025" w:rsidP="00E41F18">
            <w:r w:rsidRPr="00B01A30">
              <w:t>Dr Paul Johnson</w:t>
            </w:r>
          </w:p>
        </w:tc>
        <w:tc>
          <w:tcPr>
            <w:tcW w:w="2175" w:type="dxa"/>
          </w:tcPr>
          <w:p w14:paraId="2B520591" w14:textId="77777777" w:rsidR="00254025" w:rsidRPr="00B01A30" w:rsidRDefault="00254025" w:rsidP="00E41F18">
            <w:r w:rsidRPr="00B01A30">
              <w:t>Chief Medical Officer</w:t>
            </w:r>
          </w:p>
        </w:tc>
        <w:tc>
          <w:tcPr>
            <w:tcW w:w="2911" w:type="dxa"/>
          </w:tcPr>
          <w:p w14:paraId="04AC4C0B" w14:textId="77777777" w:rsidR="00254025" w:rsidRPr="00B01A30" w:rsidRDefault="00254025" w:rsidP="00E41F18">
            <w:r w:rsidRPr="00B01A30">
              <w:t>NHS Dorset ICB</w:t>
            </w:r>
          </w:p>
        </w:tc>
        <w:tc>
          <w:tcPr>
            <w:tcW w:w="1484" w:type="dxa"/>
            <w:tcBorders>
              <w:right w:val="single" w:sz="12" w:space="0" w:color="auto"/>
            </w:tcBorders>
          </w:tcPr>
          <w:p w14:paraId="60EDF698" w14:textId="77777777" w:rsidR="00254025" w:rsidRPr="00B01A30" w:rsidRDefault="00254025" w:rsidP="00E41F18"/>
        </w:tc>
      </w:tr>
      <w:tr w:rsidR="00254025" w:rsidRPr="00B01A30" w14:paraId="3FA0C92E" w14:textId="77777777" w:rsidTr="00A46080">
        <w:tc>
          <w:tcPr>
            <w:tcW w:w="1674" w:type="dxa"/>
            <w:tcBorders>
              <w:left w:val="single" w:sz="12" w:space="0" w:color="auto"/>
            </w:tcBorders>
            <w:shd w:val="clear" w:color="auto" w:fill="DAE9F7" w:themeFill="text2" w:themeFillTint="1A"/>
          </w:tcPr>
          <w:p w14:paraId="174BD23E" w14:textId="77777777" w:rsidR="00254025" w:rsidRPr="00B01A30" w:rsidRDefault="00254025" w:rsidP="00E41F18">
            <w:r w:rsidRPr="00B01A30">
              <w:t>Co-Opted Member</w:t>
            </w:r>
          </w:p>
        </w:tc>
        <w:tc>
          <w:tcPr>
            <w:tcW w:w="2212" w:type="dxa"/>
            <w:shd w:val="clear" w:color="auto" w:fill="DAE9F7" w:themeFill="text2" w:themeFillTint="1A"/>
          </w:tcPr>
          <w:p w14:paraId="52CD4201" w14:textId="79B785DC" w:rsidR="00254025" w:rsidRPr="00B01A30" w:rsidRDefault="00254025" w:rsidP="00E41F18">
            <w:r w:rsidRPr="00B01A30">
              <w:t xml:space="preserve">Dr </w:t>
            </w:r>
            <w:r w:rsidR="006F4231">
              <w:t>Tomas Mac</w:t>
            </w:r>
            <w:r w:rsidR="00A46080">
              <w:t>C</w:t>
            </w:r>
            <w:r w:rsidR="006F4231">
              <w:t>onnell</w:t>
            </w:r>
          </w:p>
        </w:tc>
        <w:tc>
          <w:tcPr>
            <w:tcW w:w="2175" w:type="dxa"/>
            <w:shd w:val="clear" w:color="auto" w:fill="DAE9F7" w:themeFill="text2" w:themeFillTint="1A"/>
          </w:tcPr>
          <w:p w14:paraId="276A0405" w14:textId="3549CFC3" w:rsidR="00254025" w:rsidRPr="00B01A30" w:rsidRDefault="006F4231" w:rsidP="00E41F18">
            <w:r>
              <w:t>Associate Clinical Direc</w:t>
            </w:r>
            <w:r w:rsidR="00A46080">
              <w:t>tor</w:t>
            </w:r>
          </w:p>
        </w:tc>
        <w:tc>
          <w:tcPr>
            <w:tcW w:w="2911" w:type="dxa"/>
            <w:shd w:val="clear" w:color="auto" w:fill="DAE9F7" w:themeFill="text2" w:themeFillTint="1A"/>
          </w:tcPr>
          <w:p w14:paraId="2928FD9F" w14:textId="77777777" w:rsidR="00254025" w:rsidRPr="00B01A30" w:rsidRDefault="00254025" w:rsidP="00E41F18">
            <w:r w:rsidRPr="00B01A30">
              <w:t>NHS Somerset ICB</w:t>
            </w:r>
          </w:p>
        </w:tc>
        <w:tc>
          <w:tcPr>
            <w:tcW w:w="1484" w:type="dxa"/>
            <w:tcBorders>
              <w:right w:val="single" w:sz="12" w:space="0" w:color="auto"/>
            </w:tcBorders>
            <w:shd w:val="clear" w:color="auto" w:fill="DAE9F7" w:themeFill="text2" w:themeFillTint="1A"/>
          </w:tcPr>
          <w:p w14:paraId="24969361" w14:textId="467B5F9E" w:rsidR="00254025" w:rsidRPr="00B01A30" w:rsidRDefault="00A46080" w:rsidP="00E41F18">
            <w:r>
              <w:t>Yes</w:t>
            </w:r>
          </w:p>
        </w:tc>
      </w:tr>
      <w:tr w:rsidR="00254025" w:rsidRPr="00B01A30" w14:paraId="2E220259" w14:textId="77777777" w:rsidTr="00A60157">
        <w:tc>
          <w:tcPr>
            <w:tcW w:w="1674" w:type="dxa"/>
            <w:tcBorders>
              <w:left w:val="single" w:sz="12" w:space="0" w:color="auto"/>
            </w:tcBorders>
          </w:tcPr>
          <w:p w14:paraId="1652B47E" w14:textId="77777777" w:rsidR="00254025" w:rsidRPr="00B01A30" w:rsidRDefault="00254025" w:rsidP="00E41F18">
            <w:r w:rsidRPr="00B01A30">
              <w:t>Co-Opted Member</w:t>
            </w:r>
          </w:p>
        </w:tc>
        <w:tc>
          <w:tcPr>
            <w:tcW w:w="2212" w:type="dxa"/>
          </w:tcPr>
          <w:p w14:paraId="7DE303E3" w14:textId="77777777" w:rsidR="00254025" w:rsidRPr="00B01A30" w:rsidRDefault="00254025" w:rsidP="00E41F18">
            <w:r w:rsidRPr="00B01A30">
              <w:t>Dr Anathakrishnan Raghuram</w:t>
            </w:r>
          </w:p>
        </w:tc>
        <w:tc>
          <w:tcPr>
            <w:tcW w:w="2175" w:type="dxa"/>
          </w:tcPr>
          <w:p w14:paraId="09190B90" w14:textId="77777777" w:rsidR="00254025" w:rsidRPr="00B01A30" w:rsidRDefault="00254025" w:rsidP="00E41F18">
            <w:r w:rsidRPr="00B01A30">
              <w:t>Chief Medical Officer</w:t>
            </w:r>
          </w:p>
        </w:tc>
        <w:tc>
          <w:tcPr>
            <w:tcW w:w="2911" w:type="dxa"/>
          </w:tcPr>
          <w:p w14:paraId="20DD3C9A" w14:textId="77777777" w:rsidR="00254025" w:rsidRPr="00B01A30" w:rsidRDefault="00254025" w:rsidP="00E41F18">
            <w:r w:rsidRPr="00B01A30">
              <w:t>NHS Gloucestershire ICB</w:t>
            </w:r>
          </w:p>
        </w:tc>
        <w:tc>
          <w:tcPr>
            <w:tcW w:w="1484" w:type="dxa"/>
            <w:tcBorders>
              <w:right w:val="single" w:sz="12" w:space="0" w:color="auto"/>
            </w:tcBorders>
          </w:tcPr>
          <w:p w14:paraId="626A96A4" w14:textId="77777777" w:rsidR="00254025" w:rsidRPr="00B01A30" w:rsidRDefault="00254025" w:rsidP="00E41F18"/>
        </w:tc>
      </w:tr>
      <w:tr w:rsidR="00254025" w:rsidRPr="00B01A30" w14:paraId="6DCEA4F5" w14:textId="77777777" w:rsidTr="00A60157">
        <w:tc>
          <w:tcPr>
            <w:tcW w:w="1674" w:type="dxa"/>
            <w:tcBorders>
              <w:left w:val="single" w:sz="12" w:space="0" w:color="auto"/>
            </w:tcBorders>
          </w:tcPr>
          <w:p w14:paraId="69C0D1F8" w14:textId="77777777" w:rsidR="00254025" w:rsidRPr="00B01A30" w:rsidRDefault="00254025" w:rsidP="00E41F18">
            <w:r w:rsidRPr="00B01A30">
              <w:t>Co-Opted Member</w:t>
            </w:r>
          </w:p>
        </w:tc>
        <w:tc>
          <w:tcPr>
            <w:tcW w:w="2212" w:type="dxa"/>
          </w:tcPr>
          <w:p w14:paraId="2543F56E" w14:textId="77777777" w:rsidR="00254025" w:rsidRPr="00B01A30" w:rsidRDefault="00254025" w:rsidP="00E41F18">
            <w:r w:rsidRPr="00B01A30">
              <w:t>Christopher Reid</w:t>
            </w:r>
          </w:p>
        </w:tc>
        <w:tc>
          <w:tcPr>
            <w:tcW w:w="2175" w:type="dxa"/>
          </w:tcPr>
          <w:p w14:paraId="3B2B4ABD" w14:textId="77777777" w:rsidR="00254025" w:rsidRPr="00B01A30" w:rsidRDefault="00254025" w:rsidP="00E41F18">
            <w:r w:rsidRPr="00B01A30">
              <w:t>Chief Medical Officer</w:t>
            </w:r>
          </w:p>
        </w:tc>
        <w:tc>
          <w:tcPr>
            <w:tcW w:w="2911" w:type="dxa"/>
          </w:tcPr>
          <w:p w14:paraId="06DEFCF8" w14:textId="77777777" w:rsidR="00254025" w:rsidRPr="00B01A30" w:rsidRDefault="00254025" w:rsidP="00E41F18">
            <w:r w:rsidRPr="00B01A30">
              <w:t>NHS Cornwall and Isles of Scilly ICB</w:t>
            </w:r>
          </w:p>
        </w:tc>
        <w:tc>
          <w:tcPr>
            <w:tcW w:w="1484" w:type="dxa"/>
            <w:tcBorders>
              <w:right w:val="single" w:sz="12" w:space="0" w:color="auto"/>
            </w:tcBorders>
          </w:tcPr>
          <w:p w14:paraId="339B746F" w14:textId="77777777" w:rsidR="00254025" w:rsidRPr="00B01A30" w:rsidRDefault="00254025" w:rsidP="00E41F18"/>
        </w:tc>
      </w:tr>
      <w:tr w:rsidR="00254025" w:rsidRPr="00B01A30" w14:paraId="23F358E7" w14:textId="77777777" w:rsidTr="00A60157">
        <w:tc>
          <w:tcPr>
            <w:tcW w:w="1674" w:type="dxa"/>
            <w:tcBorders>
              <w:left w:val="single" w:sz="12" w:space="0" w:color="auto"/>
              <w:bottom w:val="single" w:sz="12" w:space="0" w:color="auto"/>
            </w:tcBorders>
          </w:tcPr>
          <w:p w14:paraId="2B9B34A8" w14:textId="77777777" w:rsidR="00254025" w:rsidRPr="00B01A30" w:rsidRDefault="00254025" w:rsidP="00E41F18">
            <w:r w:rsidRPr="00B01A30">
              <w:t>Co-Opted Member</w:t>
            </w:r>
          </w:p>
        </w:tc>
        <w:tc>
          <w:tcPr>
            <w:tcW w:w="2212" w:type="dxa"/>
            <w:tcBorders>
              <w:bottom w:val="single" w:sz="12" w:space="0" w:color="auto"/>
            </w:tcBorders>
          </w:tcPr>
          <w:p w14:paraId="7C3FC900" w14:textId="77777777" w:rsidR="00254025" w:rsidRPr="00B01A30" w:rsidRDefault="00254025" w:rsidP="00E41F18">
            <w:r w:rsidRPr="00B01A30">
              <w:t>Amanda Webb</w:t>
            </w:r>
          </w:p>
        </w:tc>
        <w:tc>
          <w:tcPr>
            <w:tcW w:w="2175" w:type="dxa"/>
            <w:tcBorders>
              <w:bottom w:val="single" w:sz="12" w:space="0" w:color="auto"/>
            </w:tcBorders>
          </w:tcPr>
          <w:p w14:paraId="360EF924" w14:textId="77777777" w:rsidR="00254025" w:rsidRPr="00B01A30" w:rsidRDefault="00254025" w:rsidP="00E41F18">
            <w:r w:rsidRPr="00B01A30">
              <w:t>Chief Medical Officer</w:t>
            </w:r>
          </w:p>
        </w:tc>
        <w:tc>
          <w:tcPr>
            <w:tcW w:w="2911" w:type="dxa"/>
            <w:tcBorders>
              <w:bottom w:val="single" w:sz="12" w:space="0" w:color="auto"/>
            </w:tcBorders>
          </w:tcPr>
          <w:p w14:paraId="7778A288" w14:textId="77777777" w:rsidR="00254025" w:rsidRPr="00B01A30" w:rsidRDefault="00254025" w:rsidP="00E41F18">
            <w:r w:rsidRPr="00B01A30">
              <w:t>NHS Bath and North East Somerset, Swindon, and Wiltshire ICB</w:t>
            </w:r>
          </w:p>
        </w:tc>
        <w:tc>
          <w:tcPr>
            <w:tcW w:w="1484" w:type="dxa"/>
            <w:tcBorders>
              <w:bottom w:val="single" w:sz="12" w:space="0" w:color="auto"/>
              <w:right w:val="single" w:sz="12" w:space="0" w:color="auto"/>
            </w:tcBorders>
          </w:tcPr>
          <w:p w14:paraId="6A002E0B" w14:textId="77777777" w:rsidR="00254025" w:rsidRPr="00B01A30" w:rsidRDefault="00254025" w:rsidP="00E41F18"/>
        </w:tc>
      </w:tr>
      <w:tr w:rsidR="00254025" w:rsidRPr="00B01A30" w14:paraId="0FEC64BB"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49A667E4" w14:textId="77777777" w:rsidR="00254025" w:rsidRPr="00B01A30" w:rsidRDefault="00254025" w:rsidP="00E41F18">
            <w:pPr>
              <w:rPr>
                <w:b/>
                <w:bCs/>
              </w:rPr>
            </w:pPr>
            <w:r w:rsidRPr="00B01A30">
              <w:rPr>
                <w:b/>
                <w:bCs/>
              </w:rPr>
              <w:t>Non-Voting Members</w:t>
            </w:r>
          </w:p>
        </w:tc>
      </w:tr>
      <w:tr w:rsidR="00254025" w:rsidRPr="00B01A30" w14:paraId="6DF29998" w14:textId="77777777" w:rsidTr="00A60157">
        <w:tc>
          <w:tcPr>
            <w:tcW w:w="1674" w:type="dxa"/>
            <w:tcBorders>
              <w:top w:val="single" w:sz="12" w:space="0" w:color="auto"/>
              <w:left w:val="single" w:sz="12" w:space="0" w:color="auto"/>
            </w:tcBorders>
          </w:tcPr>
          <w:p w14:paraId="7AE117AC" w14:textId="77777777" w:rsidR="00254025" w:rsidRPr="00B01A30" w:rsidRDefault="00254025" w:rsidP="00E41F18">
            <w:r w:rsidRPr="00B01A30">
              <w:t>Non-voting Member</w:t>
            </w:r>
            <w:r w:rsidRPr="00B01A30">
              <w:br/>
              <w:t>(professional in training)</w:t>
            </w:r>
          </w:p>
        </w:tc>
        <w:tc>
          <w:tcPr>
            <w:tcW w:w="2212" w:type="dxa"/>
            <w:tcBorders>
              <w:top w:val="single" w:sz="12" w:space="0" w:color="auto"/>
            </w:tcBorders>
          </w:tcPr>
          <w:p w14:paraId="2856151A" w14:textId="77777777" w:rsidR="00254025" w:rsidRPr="00B01A30" w:rsidRDefault="00254025" w:rsidP="00E41F18">
            <w:r w:rsidRPr="00B01A30">
              <w:t>Dr Matthew Boissaud-Cooke</w:t>
            </w:r>
          </w:p>
        </w:tc>
        <w:tc>
          <w:tcPr>
            <w:tcW w:w="2175" w:type="dxa"/>
            <w:tcBorders>
              <w:top w:val="single" w:sz="12" w:space="0" w:color="auto"/>
            </w:tcBorders>
          </w:tcPr>
          <w:p w14:paraId="0974446A" w14:textId="77777777" w:rsidR="00254025" w:rsidRPr="00B01A30" w:rsidRDefault="00254025" w:rsidP="00E41F18">
            <w:r w:rsidRPr="00B01A30">
              <w:t>Neurosurgery Specialist Registrar</w:t>
            </w:r>
          </w:p>
        </w:tc>
        <w:tc>
          <w:tcPr>
            <w:tcW w:w="2911" w:type="dxa"/>
            <w:tcBorders>
              <w:top w:val="single" w:sz="12" w:space="0" w:color="auto"/>
            </w:tcBorders>
          </w:tcPr>
          <w:p w14:paraId="4C71524D" w14:textId="77777777" w:rsidR="00254025" w:rsidRPr="00B01A30" w:rsidRDefault="00254025" w:rsidP="00E41F18">
            <w:r w:rsidRPr="00B01A30">
              <w:t>University Hospitals Plymouth NHS Trust</w:t>
            </w:r>
          </w:p>
        </w:tc>
        <w:tc>
          <w:tcPr>
            <w:tcW w:w="1484" w:type="dxa"/>
            <w:tcBorders>
              <w:top w:val="single" w:sz="12" w:space="0" w:color="auto"/>
              <w:right w:val="single" w:sz="12" w:space="0" w:color="auto"/>
            </w:tcBorders>
          </w:tcPr>
          <w:p w14:paraId="326F2BDD" w14:textId="77777777" w:rsidR="00254025" w:rsidRPr="00B01A30" w:rsidRDefault="00254025" w:rsidP="00E41F18"/>
        </w:tc>
      </w:tr>
      <w:tr w:rsidR="00254025" w:rsidRPr="00B01A30" w14:paraId="6B3E46B4" w14:textId="77777777" w:rsidTr="00A60157">
        <w:tc>
          <w:tcPr>
            <w:tcW w:w="1674" w:type="dxa"/>
            <w:tcBorders>
              <w:left w:val="single" w:sz="12" w:space="0" w:color="auto"/>
              <w:bottom w:val="single" w:sz="12" w:space="0" w:color="auto"/>
            </w:tcBorders>
            <w:shd w:val="clear" w:color="auto" w:fill="DAE9F7" w:themeFill="text2" w:themeFillTint="1A"/>
          </w:tcPr>
          <w:p w14:paraId="0EFB5408" w14:textId="77777777" w:rsidR="00254025" w:rsidRPr="00B01A30" w:rsidRDefault="00254025" w:rsidP="00E41F18">
            <w:r w:rsidRPr="00B01A30">
              <w:lastRenderedPageBreak/>
              <w:t>Non-voting Member</w:t>
            </w:r>
          </w:p>
        </w:tc>
        <w:tc>
          <w:tcPr>
            <w:tcW w:w="2212" w:type="dxa"/>
            <w:tcBorders>
              <w:bottom w:val="single" w:sz="12" w:space="0" w:color="auto"/>
            </w:tcBorders>
            <w:shd w:val="clear" w:color="auto" w:fill="DAE9F7" w:themeFill="text2" w:themeFillTint="1A"/>
          </w:tcPr>
          <w:p w14:paraId="5AD37B77" w14:textId="77777777" w:rsidR="00254025" w:rsidRPr="00B01A30" w:rsidRDefault="00254025" w:rsidP="00E41F18">
            <w:r w:rsidRPr="00B01A30">
              <w:t>Jane Jacobi</w:t>
            </w:r>
          </w:p>
        </w:tc>
        <w:tc>
          <w:tcPr>
            <w:tcW w:w="2175" w:type="dxa"/>
            <w:tcBorders>
              <w:bottom w:val="single" w:sz="12" w:space="0" w:color="auto"/>
            </w:tcBorders>
            <w:shd w:val="clear" w:color="auto" w:fill="DAE9F7" w:themeFill="text2" w:themeFillTint="1A"/>
          </w:tcPr>
          <w:p w14:paraId="7E3465C9" w14:textId="77777777" w:rsidR="00254025" w:rsidRPr="00B01A30" w:rsidRDefault="00254025" w:rsidP="00E41F18">
            <w:r w:rsidRPr="00B01A30">
              <w:t>Implementation Consultant</w:t>
            </w:r>
          </w:p>
        </w:tc>
        <w:tc>
          <w:tcPr>
            <w:tcW w:w="2911" w:type="dxa"/>
            <w:tcBorders>
              <w:bottom w:val="single" w:sz="12" w:space="0" w:color="auto"/>
            </w:tcBorders>
            <w:shd w:val="clear" w:color="auto" w:fill="DAE9F7" w:themeFill="text2" w:themeFillTint="1A"/>
          </w:tcPr>
          <w:p w14:paraId="3B31BCE4" w14:textId="77777777" w:rsidR="00254025" w:rsidRPr="00B01A30" w:rsidRDefault="00254025" w:rsidP="00E41F18">
            <w:r w:rsidRPr="00B01A30">
              <w:t>National Institute for Heath and Care Excellence</w:t>
            </w:r>
          </w:p>
        </w:tc>
        <w:tc>
          <w:tcPr>
            <w:tcW w:w="1484" w:type="dxa"/>
            <w:tcBorders>
              <w:bottom w:val="single" w:sz="12" w:space="0" w:color="auto"/>
              <w:right w:val="single" w:sz="12" w:space="0" w:color="auto"/>
            </w:tcBorders>
            <w:shd w:val="clear" w:color="auto" w:fill="DAE9F7" w:themeFill="text2" w:themeFillTint="1A"/>
          </w:tcPr>
          <w:p w14:paraId="7E284DD1" w14:textId="77777777" w:rsidR="00254025" w:rsidRPr="00B01A30" w:rsidRDefault="00254025" w:rsidP="00E41F18">
            <w:r w:rsidRPr="00B01A30">
              <w:t>Yes</w:t>
            </w:r>
          </w:p>
        </w:tc>
      </w:tr>
    </w:tbl>
    <w:p w14:paraId="3019331D" w14:textId="77777777" w:rsidR="004B5614" w:rsidRDefault="004B5614" w:rsidP="004B5614"/>
    <w:p w14:paraId="67E058EF" w14:textId="196F3F1D" w:rsidR="004B5614" w:rsidRDefault="004B5614" w:rsidP="004B5614">
      <w:pPr>
        <w:pStyle w:val="Heading2"/>
      </w:pPr>
      <w:bookmarkStart w:id="10" w:name="_Toc219126065"/>
      <w:r>
        <w:t>Appendix</w:t>
      </w:r>
      <w:r w:rsidR="003057F4">
        <w:t xml:space="preserve"> </w:t>
      </w:r>
      <w:r w:rsidR="00C613B6">
        <w:t>2</w:t>
      </w:r>
      <w:r w:rsidR="003057F4">
        <w:t>: Other attendees at the meeting</w:t>
      </w:r>
      <w:bookmarkEnd w:id="10"/>
    </w:p>
    <w:tbl>
      <w:tblPr>
        <w:tblStyle w:val="TableGrid"/>
        <w:tblW w:w="0" w:type="auto"/>
        <w:tblLook w:val="04A0" w:firstRow="1" w:lastRow="0" w:firstColumn="1" w:lastColumn="0" w:noHBand="0" w:noVBand="1"/>
      </w:tblPr>
      <w:tblGrid>
        <w:gridCol w:w="2405"/>
        <w:gridCol w:w="2126"/>
        <w:gridCol w:w="3311"/>
        <w:gridCol w:w="2614"/>
      </w:tblGrid>
      <w:tr w:rsidR="0018672A" w:rsidRPr="00447B1E" w14:paraId="61597350" w14:textId="77777777" w:rsidTr="00C34F2B">
        <w:tc>
          <w:tcPr>
            <w:tcW w:w="2405" w:type="dxa"/>
            <w:shd w:val="clear" w:color="auto" w:fill="215E99" w:themeFill="text2" w:themeFillTint="BF"/>
            <w:vAlign w:val="center"/>
          </w:tcPr>
          <w:p w14:paraId="24C8EA2E" w14:textId="77777777" w:rsidR="0018672A" w:rsidRPr="00447B1E" w:rsidRDefault="0018672A" w:rsidP="00E41F18">
            <w:pPr>
              <w:rPr>
                <w:b/>
                <w:bCs/>
                <w:color w:val="FFFFFF" w:themeColor="background1"/>
              </w:rPr>
            </w:pPr>
            <w:r w:rsidRPr="00447B1E">
              <w:rPr>
                <w:b/>
                <w:bCs/>
                <w:color w:val="FFFFFF" w:themeColor="background1"/>
              </w:rPr>
              <w:t>Membership Type</w:t>
            </w:r>
          </w:p>
        </w:tc>
        <w:tc>
          <w:tcPr>
            <w:tcW w:w="2126" w:type="dxa"/>
            <w:shd w:val="clear" w:color="auto" w:fill="215E99" w:themeFill="text2" w:themeFillTint="BF"/>
            <w:vAlign w:val="center"/>
          </w:tcPr>
          <w:p w14:paraId="4ACCBF6D" w14:textId="77777777" w:rsidR="0018672A" w:rsidRPr="00447B1E" w:rsidRDefault="0018672A" w:rsidP="00E41F18">
            <w:pPr>
              <w:rPr>
                <w:b/>
                <w:bCs/>
                <w:color w:val="FFFFFF" w:themeColor="background1"/>
              </w:rPr>
            </w:pPr>
            <w:r w:rsidRPr="00447B1E">
              <w:rPr>
                <w:b/>
                <w:bCs/>
                <w:color w:val="FFFFFF" w:themeColor="background1"/>
              </w:rPr>
              <w:t>Name</w:t>
            </w:r>
          </w:p>
        </w:tc>
        <w:tc>
          <w:tcPr>
            <w:tcW w:w="3311" w:type="dxa"/>
            <w:shd w:val="clear" w:color="auto" w:fill="215E99" w:themeFill="text2" w:themeFillTint="BF"/>
            <w:vAlign w:val="center"/>
          </w:tcPr>
          <w:p w14:paraId="2BD894D6" w14:textId="77777777" w:rsidR="0018672A" w:rsidRPr="00447B1E" w:rsidRDefault="0018672A" w:rsidP="00E41F18">
            <w:pPr>
              <w:rPr>
                <w:b/>
                <w:bCs/>
                <w:color w:val="FFFFFF" w:themeColor="background1"/>
              </w:rPr>
            </w:pPr>
            <w:r w:rsidRPr="00447B1E">
              <w:rPr>
                <w:b/>
                <w:bCs/>
                <w:color w:val="FFFFFF" w:themeColor="background1"/>
              </w:rPr>
              <w:t>Job Title</w:t>
            </w:r>
          </w:p>
        </w:tc>
        <w:tc>
          <w:tcPr>
            <w:tcW w:w="2614" w:type="dxa"/>
            <w:shd w:val="clear" w:color="auto" w:fill="215E99" w:themeFill="text2" w:themeFillTint="BF"/>
            <w:vAlign w:val="center"/>
          </w:tcPr>
          <w:p w14:paraId="2ED2A039" w14:textId="77777777" w:rsidR="0018672A" w:rsidRPr="00447B1E" w:rsidRDefault="0018672A" w:rsidP="00E41F18">
            <w:pPr>
              <w:rPr>
                <w:b/>
                <w:bCs/>
                <w:color w:val="FFFFFF" w:themeColor="background1"/>
              </w:rPr>
            </w:pPr>
            <w:r w:rsidRPr="00447B1E">
              <w:rPr>
                <w:b/>
                <w:bCs/>
                <w:color w:val="FFFFFF" w:themeColor="background1"/>
              </w:rPr>
              <w:t>Organisation</w:t>
            </w:r>
          </w:p>
        </w:tc>
      </w:tr>
      <w:tr w:rsidR="0018672A" w:rsidRPr="00447B1E" w14:paraId="51DA5E22" w14:textId="77777777" w:rsidTr="00C34F2B">
        <w:tc>
          <w:tcPr>
            <w:tcW w:w="2405" w:type="dxa"/>
          </w:tcPr>
          <w:p w14:paraId="3FA99E47" w14:textId="7101ECA9" w:rsidR="0018672A" w:rsidRPr="00447B1E" w:rsidRDefault="003C0729" w:rsidP="00E41F18">
            <w:r>
              <w:t>Guest Speaker</w:t>
            </w:r>
          </w:p>
        </w:tc>
        <w:tc>
          <w:tcPr>
            <w:tcW w:w="2126" w:type="dxa"/>
          </w:tcPr>
          <w:p w14:paraId="6929D7F1" w14:textId="34A45BA2" w:rsidR="0018672A" w:rsidRPr="00447B1E" w:rsidRDefault="00C34F2B" w:rsidP="00E41F18">
            <w:r>
              <w:t>Jessica Morris</w:t>
            </w:r>
          </w:p>
        </w:tc>
        <w:tc>
          <w:tcPr>
            <w:tcW w:w="3311" w:type="dxa"/>
          </w:tcPr>
          <w:p w14:paraId="054E23B4" w14:textId="098ED3E4" w:rsidR="0018672A" w:rsidRPr="00447B1E" w:rsidRDefault="00844307" w:rsidP="00E41F18">
            <w:r>
              <w:t>Fellow</w:t>
            </w:r>
          </w:p>
        </w:tc>
        <w:tc>
          <w:tcPr>
            <w:tcW w:w="2614" w:type="dxa"/>
          </w:tcPr>
          <w:p w14:paraId="21BC5A21" w14:textId="3D8B5EB9" w:rsidR="0018672A" w:rsidRPr="00447B1E" w:rsidRDefault="00867726" w:rsidP="00E41F18">
            <w:r>
              <w:t xml:space="preserve">The </w:t>
            </w:r>
            <w:r w:rsidR="00844307">
              <w:t>Nuffield Trust</w:t>
            </w:r>
          </w:p>
        </w:tc>
      </w:tr>
      <w:tr w:rsidR="00C00919" w:rsidRPr="00447B1E" w14:paraId="7CE17AED" w14:textId="77777777" w:rsidTr="00C34F2B">
        <w:tc>
          <w:tcPr>
            <w:tcW w:w="2405" w:type="dxa"/>
          </w:tcPr>
          <w:p w14:paraId="52F79139" w14:textId="2DF403B4" w:rsidR="00C00919" w:rsidRPr="00447B1E" w:rsidRDefault="00A1056E" w:rsidP="00E41F18">
            <w:r>
              <w:t>Guest Speaker</w:t>
            </w:r>
          </w:p>
        </w:tc>
        <w:tc>
          <w:tcPr>
            <w:tcW w:w="2126" w:type="dxa"/>
          </w:tcPr>
          <w:p w14:paraId="7E8B1A4F" w14:textId="68682C72" w:rsidR="00C00919" w:rsidRPr="00447B1E" w:rsidRDefault="00844307" w:rsidP="00E41F18">
            <w:r>
              <w:t>Dr Hein Le Roux</w:t>
            </w:r>
          </w:p>
        </w:tc>
        <w:tc>
          <w:tcPr>
            <w:tcW w:w="3311" w:type="dxa"/>
          </w:tcPr>
          <w:p w14:paraId="397D4A67" w14:textId="57490BB7" w:rsidR="00C00919" w:rsidRPr="00447B1E" w:rsidRDefault="00D17FE8" w:rsidP="00E41F18">
            <w:pPr>
              <w:rPr>
                <w:rFonts w:eastAsia="Arial"/>
                <w:bCs/>
                <w:color w:val="000000" w:themeColor="text1"/>
              </w:rPr>
            </w:pPr>
            <w:r>
              <w:rPr>
                <w:rFonts w:eastAsia="Arial"/>
                <w:bCs/>
                <w:color w:val="000000" w:themeColor="text1"/>
              </w:rPr>
              <w:t>GP, and Deputy Medical Director</w:t>
            </w:r>
          </w:p>
        </w:tc>
        <w:tc>
          <w:tcPr>
            <w:tcW w:w="2614" w:type="dxa"/>
          </w:tcPr>
          <w:p w14:paraId="169C1515" w14:textId="4F646002" w:rsidR="00C00919" w:rsidRPr="00447B1E" w:rsidRDefault="00867726" w:rsidP="00E41F18">
            <w:pPr>
              <w:rPr>
                <w:rFonts w:eastAsia="Arial"/>
                <w:bCs/>
                <w:color w:val="000000" w:themeColor="text1"/>
              </w:rPr>
            </w:pPr>
            <w:r>
              <w:rPr>
                <w:rFonts w:eastAsia="Arial"/>
                <w:bCs/>
                <w:color w:val="000000" w:themeColor="text1"/>
              </w:rPr>
              <w:t>NHS E</w:t>
            </w:r>
            <w:r w:rsidR="00A1056E">
              <w:rPr>
                <w:rFonts w:eastAsia="Arial"/>
                <w:bCs/>
                <w:color w:val="000000" w:themeColor="text1"/>
              </w:rPr>
              <w:t>n</w:t>
            </w:r>
            <w:r>
              <w:rPr>
                <w:rFonts w:eastAsia="Arial"/>
                <w:bCs/>
                <w:color w:val="000000" w:themeColor="text1"/>
              </w:rPr>
              <w:t>gland</w:t>
            </w:r>
            <w:r w:rsidR="00D17FE8">
              <w:rPr>
                <w:rFonts w:eastAsia="Arial"/>
                <w:bCs/>
                <w:color w:val="000000" w:themeColor="text1"/>
              </w:rPr>
              <w:t>, South West</w:t>
            </w:r>
          </w:p>
        </w:tc>
      </w:tr>
      <w:tr w:rsidR="00C00919" w:rsidRPr="00447B1E" w14:paraId="0C4305F4" w14:textId="77777777" w:rsidTr="00C34F2B">
        <w:tc>
          <w:tcPr>
            <w:tcW w:w="2405" w:type="dxa"/>
          </w:tcPr>
          <w:p w14:paraId="77176E10" w14:textId="524B1345" w:rsidR="00C00919" w:rsidRPr="00447B1E" w:rsidRDefault="00C00919" w:rsidP="00C00919">
            <w:r w:rsidRPr="00447B1E">
              <w:t>Citizens’ Assembly Representative</w:t>
            </w:r>
          </w:p>
        </w:tc>
        <w:tc>
          <w:tcPr>
            <w:tcW w:w="2126" w:type="dxa"/>
          </w:tcPr>
          <w:p w14:paraId="58E64E27" w14:textId="7E93D3A1" w:rsidR="00C00919" w:rsidRPr="00447B1E" w:rsidRDefault="00C00919" w:rsidP="00C00919">
            <w:r w:rsidRPr="00447B1E">
              <w:t>Kevin Dixon</w:t>
            </w:r>
          </w:p>
        </w:tc>
        <w:tc>
          <w:tcPr>
            <w:tcW w:w="3311" w:type="dxa"/>
          </w:tcPr>
          <w:p w14:paraId="16510F34" w14:textId="082AD1BD" w:rsidR="00C00919" w:rsidRPr="00447B1E" w:rsidRDefault="00C00919" w:rsidP="00C00919">
            <w:pPr>
              <w:rPr>
                <w:rFonts w:eastAsia="Arial"/>
                <w:bCs/>
                <w:color w:val="000000" w:themeColor="text1"/>
              </w:rPr>
            </w:pPr>
            <w:r w:rsidRPr="00447B1E">
              <w:rPr>
                <w:rFonts w:eastAsia="Arial"/>
                <w:bCs/>
                <w:color w:val="000000" w:themeColor="text1"/>
              </w:rPr>
              <w:t>Chair of Healthwatch Devon, Plymouth, Torbay</w:t>
            </w:r>
          </w:p>
        </w:tc>
        <w:tc>
          <w:tcPr>
            <w:tcW w:w="2614" w:type="dxa"/>
          </w:tcPr>
          <w:p w14:paraId="3EC0F9FC" w14:textId="6DBCE8A5" w:rsidR="00C00919" w:rsidRPr="00447B1E" w:rsidRDefault="00C00919" w:rsidP="00C00919">
            <w:pPr>
              <w:rPr>
                <w:rFonts w:eastAsia="Arial"/>
                <w:bCs/>
                <w:color w:val="000000" w:themeColor="text1"/>
              </w:rPr>
            </w:pPr>
            <w:r w:rsidRPr="00447B1E">
              <w:rPr>
                <w:rFonts w:eastAsia="Arial"/>
                <w:bCs/>
                <w:color w:val="000000" w:themeColor="text1"/>
              </w:rPr>
              <w:t>Healthwatch Devon, Plymouth, Torbay &amp; Citizens’ Assembly</w:t>
            </w:r>
          </w:p>
        </w:tc>
      </w:tr>
      <w:tr w:rsidR="00C00919" w:rsidRPr="00447B1E" w14:paraId="2F65BC60" w14:textId="77777777" w:rsidTr="00C34F2B">
        <w:tc>
          <w:tcPr>
            <w:tcW w:w="2405" w:type="dxa"/>
          </w:tcPr>
          <w:p w14:paraId="2C61C47C" w14:textId="68E3B951" w:rsidR="00C00919" w:rsidRPr="00447B1E" w:rsidRDefault="00867726" w:rsidP="00C00919">
            <w:r>
              <w:t>Citizens’ Assembly Representative</w:t>
            </w:r>
          </w:p>
        </w:tc>
        <w:tc>
          <w:tcPr>
            <w:tcW w:w="2126" w:type="dxa"/>
          </w:tcPr>
          <w:p w14:paraId="3DBBA6B5" w14:textId="0843BEA3" w:rsidR="00C00919" w:rsidRPr="00447B1E" w:rsidRDefault="00A1056E" w:rsidP="00C00919">
            <w:r>
              <w:t>Nick Pennell</w:t>
            </w:r>
          </w:p>
        </w:tc>
        <w:tc>
          <w:tcPr>
            <w:tcW w:w="3311" w:type="dxa"/>
          </w:tcPr>
          <w:p w14:paraId="62F7498A" w14:textId="166F5E54" w:rsidR="00C00919" w:rsidRPr="00447B1E" w:rsidRDefault="00A1056E" w:rsidP="00C00919">
            <w:pPr>
              <w:rPr>
                <w:rFonts w:eastAsia="Arial"/>
                <w:bCs/>
                <w:color w:val="000000" w:themeColor="text1"/>
              </w:rPr>
            </w:pPr>
            <w:r>
              <w:rPr>
                <w:rFonts w:eastAsia="Arial"/>
                <w:bCs/>
                <w:color w:val="000000" w:themeColor="text1"/>
              </w:rPr>
              <w:t>Volunteer</w:t>
            </w:r>
            <w:r w:rsidR="00AC12A5">
              <w:rPr>
                <w:rFonts w:eastAsia="Arial"/>
                <w:bCs/>
                <w:color w:val="000000" w:themeColor="text1"/>
              </w:rPr>
              <w:t xml:space="preserve"> Member</w:t>
            </w:r>
          </w:p>
        </w:tc>
        <w:tc>
          <w:tcPr>
            <w:tcW w:w="2614" w:type="dxa"/>
          </w:tcPr>
          <w:p w14:paraId="43CD2087" w14:textId="310F9F2D" w:rsidR="00C00919" w:rsidRPr="00447B1E" w:rsidRDefault="00AC12A5" w:rsidP="00C00919">
            <w:pPr>
              <w:rPr>
                <w:rFonts w:eastAsia="Arial"/>
                <w:bCs/>
                <w:color w:val="000000" w:themeColor="text1"/>
              </w:rPr>
            </w:pPr>
            <w:r>
              <w:rPr>
                <w:rFonts w:eastAsia="Arial"/>
                <w:bCs/>
                <w:color w:val="000000" w:themeColor="text1"/>
              </w:rPr>
              <w:t>Citizens’ Assembly</w:t>
            </w:r>
          </w:p>
        </w:tc>
      </w:tr>
      <w:tr w:rsidR="00FE299B" w:rsidRPr="00447B1E" w14:paraId="439E0E1D" w14:textId="77777777" w:rsidTr="00C34F2B">
        <w:tc>
          <w:tcPr>
            <w:tcW w:w="2405" w:type="dxa"/>
          </w:tcPr>
          <w:p w14:paraId="2EDBF837" w14:textId="163DC178" w:rsidR="00FE299B" w:rsidRDefault="00FE299B" w:rsidP="00C00919">
            <w:r>
              <w:t>Clinical Senate Support</w:t>
            </w:r>
          </w:p>
        </w:tc>
        <w:tc>
          <w:tcPr>
            <w:tcW w:w="2126" w:type="dxa"/>
          </w:tcPr>
          <w:p w14:paraId="47CE2541" w14:textId="7446AF98" w:rsidR="00FE299B" w:rsidRDefault="00FE299B" w:rsidP="00C00919">
            <w:r>
              <w:t xml:space="preserve">Natasha </w:t>
            </w:r>
            <w:r w:rsidR="005A428C">
              <w:t>Ficarotta</w:t>
            </w:r>
          </w:p>
        </w:tc>
        <w:tc>
          <w:tcPr>
            <w:tcW w:w="3311" w:type="dxa"/>
          </w:tcPr>
          <w:p w14:paraId="4A780F32" w14:textId="6D5C1563" w:rsidR="00FE299B" w:rsidRDefault="00FE299B" w:rsidP="00C00919">
            <w:pPr>
              <w:rPr>
                <w:rFonts w:eastAsia="Arial"/>
                <w:bCs/>
                <w:color w:val="000000" w:themeColor="text1"/>
              </w:rPr>
            </w:pPr>
            <w:r>
              <w:rPr>
                <w:rFonts w:eastAsia="Arial"/>
                <w:bCs/>
                <w:color w:val="000000" w:themeColor="text1"/>
              </w:rPr>
              <w:t>South West Clinical Senate Project Officer</w:t>
            </w:r>
          </w:p>
        </w:tc>
        <w:tc>
          <w:tcPr>
            <w:tcW w:w="2614" w:type="dxa"/>
          </w:tcPr>
          <w:p w14:paraId="7AEBD02B" w14:textId="141E82B7" w:rsidR="00FE299B" w:rsidRDefault="00FE299B" w:rsidP="00C00919">
            <w:pPr>
              <w:rPr>
                <w:rFonts w:eastAsia="Arial"/>
                <w:bCs/>
                <w:color w:val="000000" w:themeColor="text1"/>
              </w:rPr>
            </w:pPr>
            <w:r>
              <w:rPr>
                <w:rFonts w:eastAsia="Arial"/>
                <w:bCs/>
                <w:color w:val="000000" w:themeColor="text1"/>
              </w:rPr>
              <w:t>NHS England</w:t>
            </w:r>
            <w:r w:rsidR="00D17FE8">
              <w:rPr>
                <w:rFonts w:eastAsia="Arial"/>
                <w:bCs/>
                <w:color w:val="000000" w:themeColor="text1"/>
              </w:rPr>
              <w:t>, South West</w:t>
            </w:r>
          </w:p>
        </w:tc>
      </w:tr>
    </w:tbl>
    <w:p w14:paraId="25F43603" w14:textId="77777777" w:rsidR="0018672A" w:rsidRPr="0018672A" w:rsidRDefault="0018672A" w:rsidP="0018672A"/>
    <w:sectPr w:rsidR="0018672A" w:rsidRPr="0018672A" w:rsidSect="006337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7E88" w14:textId="77777777" w:rsidR="004B1FE4" w:rsidRDefault="004B1FE4" w:rsidP="004A207B">
      <w:pPr>
        <w:spacing w:after="0" w:line="240" w:lineRule="auto"/>
      </w:pPr>
      <w:r>
        <w:separator/>
      </w:r>
    </w:p>
  </w:endnote>
  <w:endnote w:type="continuationSeparator" w:id="0">
    <w:p w14:paraId="3BCAABF9" w14:textId="77777777" w:rsidR="004B1FE4" w:rsidRDefault="004B1FE4" w:rsidP="004A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2334" w14:textId="77777777" w:rsidR="004B1FE4" w:rsidRDefault="004B1FE4" w:rsidP="004A207B">
      <w:pPr>
        <w:spacing w:after="0" w:line="240" w:lineRule="auto"/>
      </w:pPr>
      <w:r>
        <w:separator/>
      </w:r>
    </w:p>
  </w:footnote>
  <w:footnote w:type="continuationSeparator" w:id="0">
    <w:p w14:paraId="01C60DDE" w14:textId="77777777" w:rsidR="004B1FE4" w:rsidRDefault="004B1FE4" w:rsidP="004A207B">
      <w:pPr>
        <w:spacing w:after="0" w:line="240" w:lineRule="auto"/>
      </w:pPr>
      <w:r>
        <w:continuationSeparator/>
      </w:r>
    </w:p>
  </w:footnote>
  <w:footnote w:id="1">
    <w:p w14:paraId="0DE3F075" w14:textId="5121B797" w:rsidR="009A4EBE" w:rsidRDefault="009A4EBE" w:rsidP="007A6EA7">
      <w:pPr>
        <w:pStyle w:val="FootnoteText"/>
      </w:pPr>
      <w:r>
        <w:rPr>
          <w:rStyle w:val="FootnoteReference"/>
        </w:rPr>
        <w:footnoteRef/>
      </w:r>
      <w:r>
        <w:t xml:space="preserve"> </w:t>
      </w:r>
      <w:hyperlink r:id="rId1" w:history="1">
        <w:r w:rsidR="007A6EA7" w:rsidRPr="007A6EA7">
          <w:rPr>
            <w:rStyle w:val="Hyperlink"/>
          </w:rPr>
          <w:t>How will waiting times in community health services affect the shift towards neighbourhood health? | Nuffield Trust</w:t>
        </w:r>
      </w:hyperlink>
    </w:p>
  </w:footnote>
  <w:footnote w:id="2">
    <w:p w14:paraId="77B25C45" w14:textId="463ED48E" w:rsidR="00B722B9" w:rsidRDefault="00B722B9" w:rsidP="00B722B9">
      <w:pPr>
        <w:pStyle w:val="FootnoteText"/>
      </w:pPr>
      <w:r>
        <w:rPr>
          <w:rStyle w:val="FootnoteReference"/>
        </w:rPr>
        <w:footnoteRef/>
      </w:r>
      <w:r>
        <w:t xml:space="preserve"> </w:t>
      </w:r>
      <w:hyperlink r:id="rId2" w:history="1">
        <w:r w:rsidRPr="00B722B9">
          <w:rPr>
            <w:rStyle w:val="Hyperlink"/>
          </w:rPr>
          <w:t>Statistics » Community health services waiting lists</w:t>
        </w:r>
      </w:hyperlink>
    </w:p>
  </w:footnote>
  <w:footnote w:id="3">
    <w:p w14:paraId="08DF4A91" w14:textId="474C55E5" w:rsidR="005E2942" w:rsidRDefault="005E2942" w:rsidP="005E2942">
      <w:pPr>
        <w:pStyle w:val="FootnoteText"/>
      </w:pPr>
      <w:r>
        <w:rPr>
          <w:rStyle w:val="FootnoteReference"/>
        </w:rPr>
        <w:footnoteRef/>
      </w:r>
      <w:r>
        <w:t xml:space="preserve"> </w:t>
      </w:r>
      <w:hyperlink r:id="rId3" w:history="1">
        <w:r w:rsidRPr="005E2942">
          <w:rPr>
            <w:rStyle w:val="Hyperlink"/>
          </w:rPr>
          <w:t>The state of health care and adult social care in England 2023 to 2024</w:t>
        </w:r>
      </w:hyperlink>
    </w:p>
  </w:footnote>
  <w:footnote w:id="4">
    <w:p w14:paraId="71DCE95C" w14:textId="45DF5D45" w:rsidR="001510DA" w:rsidRDefault="001510DA" w:rsidP="001510DA">
      <w:pPr>
        <w:pStyle w:val="FootnoteText"/>
      </w:pPr>
      <w:r>
        <w:rPr>
          <w:rStyle w:val="FootnoteReference"/>
        </w:rPr>
        <w:footnoteRef/>
      </w:r>
      <w:r>
        <w:t xml:space="preserve"> </w:t>
      </w:r>
      <w:hyperlink r:id="rId4" w:history="1">
        <w:r w:rsidRPr="001510DA">
          <w:rPr>
            <w:rStyle w:val="Hyperlink"/>
          </w:rPr>
          <w:t>The cost of keeping patients waiting: retrospective treatment-control study of additional healthcare utilisation for UK patients awaiting elective treatment | BMC Health Services Research</w:t>
        </w:r>
      </w:hyperlink>
    </w:p>
  </w:footnote>
  <w:footnote w:id="5">
    <w:p w14:paraId="4E0B1A2F" w14:textId="7323B37F" w:rsidR="008F66E2" w:rsidRDefault="008F66E2" w:rsidP="008F66E2">
      <w:pPr>
        <w:pStyle w:val="FootnoteText"/>
      </w:pPr>
      <w:r>
        <w:rPr>
          <w:rStyle w:val="FootnoteReference"/>
        </w:rPr>
        <w:footnoteRef/>
      </w:r>
      <w:r>
        <w:t xml:space="preserve"> </w:t>
      </w:r>
      <w:hyperlink r:id="rId5" w:history="1">
        <w:r w:rsidRPr="008F66E2">
          <w:rPr>
            <w:rStyle w:val="Hyperlink"/>
          </w:rPr>
          <w:t>Service-level interventions to reduce waiting time in outpatient and community health settings may be sustained: a systematic review | BMJ Open Quality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61D"/>
    <w:multiLevelType w:val="hybridMultilevel"/>
    <w:tmpl w:val="1F3A4746"/>
    <w:lvl w:ilvl="0" w:tplc="E3AA933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A686E"/>
    <w:multiLevelType w:val="hybridMultilevel"/>
    <w:tmpl w:val="CF580AD8"/>
    <w:lvl w:ilvl="0" w:tplc="738069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F6B8E"/>
    <w:multiLevelType w:val="hybridMultilevel"/>
    <w:tmpl w:val="F3B87566"/>
    <w:lvl w:ilvl="0" w:tplc="E3AA933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F2542"/>
    <w:multiLevelType w:val="hybridMultilevel"/>
    <w:tmpl w:val="B2666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0C68DA"/>
    <w:multiLevelType w:val="hybridMultilevel"/>
    <w:tmpl w:val="CC6847F6"/>
    <w:lvl w:ilvl="0" w:tplc="6640FC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25349A"/>
    <w:multiLevelType w:val="multilevel"/>
    <w:tmpl w:val="53380FFA"/>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9625F36"/>
    <w:multiLevelType w:val="multilevel"/>
    <w:tmpl w:val="FF889F3A"/>
    <w:lvl w:ilvl="0">
      <w:start w:val="1"/>
      <w:numFmt w:val="decimal"/>
      <w:lvlText w:val="%1"/>
      <w:lvlJc w:val="left"/>
      <w:pPr>
        <w:ind w:left="570" w:hanging="570"/>
      </w:pPr>
      <w:rPr>
        <w:rFonts w:hint="default"/>
      </w:rPr>
    </w:lvl>
    <w:lvl w:ilvl="1">
      <w:numFmt w:val="decimal"/>
      <w:lvlText w:val="%1.%2"/>
      <w:lvlJc w:val="left"/>
      <w:pPr>
        <w:ind w:left="595" w:hanging="57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155" w:hanging="108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565" w:hanging="144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975" w:hanging="1800"/>
      </w:pPr>
      <w:rPr>
        <w:rFonts w:hint="default"/>
      </w:rPr>
    </w:lvl>
    <w:lvl w:ilvl="8">
      <w:start w:val="1"/>
      <w:numFmt w:val="decimal"/>
      <w:lvlText w:val="%1.%2.%3.%4.%5.%6.%7.%8.%9"/>
      <w:lvlJc w:val="left"/>
      <w:pPr>
        <w:ind w:left="2000" w:hanging="1800"/>
      </w:pPr>
      <w:rPr>
        <w:rFonts w:hint="default"/>
      </w:rPr>
    </w:lvl>
  </w:abstractNum>
  <w:abstractNum w:abstractNumId="7" w15:restartNumberingAfterBreak="0">
    <w:nsid w:val="6C7A4E4C"/>
    <w:multiLevelType w:val="hybridMultilevel"/>
    <w:tmpl w:val="0D082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625000">
    <w:abstractNumId w:val="5"/>
  </w:num>
  <w:num w:numId="2" w16cid:durableId="590312301">
    <w:abstractNumId w:val="0"/>
  </w:num>
  <w:num w:numId="3" w16cid:durableId="1733387758">
    <w:abstractNumId w:val="2"/>
  </w:num>
  <w:num w:numId="4" w16cid:durableId="1192380411">
    <w:abstractNumId w:val="4"/>
  </w:num>
  <w:num w:numId="5" w16cid:durableId="1606226503">
    <w:abstractNumId w:val="3"/>
  </w:num>
  <w:num w:numId="6" w16cid:durableId="1077437142">
    <w:abstractNumId w:val="6"/>
  </w:num>
  <w:num w:numId="7" w16cid:durableId="1546218684">
    <w:abstractNumId w:val="1"/>
  </w:num>
  <w:num w:numId="8" w16cid:durableId="980159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mB/o5YZ7EdMuZGJ6NhG5uql1PlNJNbRIMSnk9v4iXr5fssJr6N8MhDMuCTSubW3V1MOiVq6MmN2/2X9hE3jdQ==" w:salt="8f37Pbz8kXiB16yLrvBa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24"/>
    <w:rsid w:val="00000EA0"/>
    <w:rsid w:val="000034A7"/>
    <w:rsid w:val="00003F09"/>
    <w:rsid w:val="000043DA"/>
    <w:rsid w:val="00004E42"/>
    <w:rsid w:val="00005D88"/>
    <w:rsid w:val="00013112"/>
    <w:rsid w:val="00013166"/>
    <w:rsid w:val="000166E3"/>
    <w:rsid w:val="0001674C"/>
    <w:rsid w:val="00020725"/>
    <w:rsid w:val="0002131B"/>
    <w:rsid w:val="00023683"/>
    <w:rsid w:val="0002551F"/>
    <w:rsid w:val="000259FE"/>
    <w:rsid w:val="000267B0"/>
    <w:rsid w:val="00034285"/>
    <w:rsid w:val="000346FD"/>
    <w:rsid w:val="00040B28"/>
    <w:rsid w:val="00040D5D"/>
    <w:rsid w:val="00044B4C"/>
    <w:rsid w:val="00045B17"/>
    <w:rsid w:val="000462FF"/>
    <w:rsid w:val="000467BB"/>
    <w:rsid w:val="000516C7"/>
    <w:rsid w:val="000541D9"/>
    <w:rsid w:val="00056996"/>
    <w:rsid w:val="00064EAC"/>
    <w:rsid w:val="00075127"/>
    <w:rsid w:val="0007579F"/>
    <w:rsid w:val="000809E0"/>
    <w:rsid w:val="00084027"/>
    <w:rsid w:val="000925C7"/>
    <w:rsid w:val="00096737"/>
    <w:rsid w:val="000A29D6"/>
    <w:rsid w:val="000A45DD"/>
    <w:rsid w:val="000A75AF"/>
    <w:rsid w:val="000B2177"/>
    <w:rsid w:val="000C0C6F"/>
    <w:rsid w:val="000C0DE8"/>
    <w:rsid w:val="000C5237"/>
    <w:rsid w:val="000C54D0"/>
    <w:rsid w:val="000C60E5"/>
    <w:rsid w:val="000D3580"/>
    <w:rsid w:val="000D3ACE"/>
    <w:rsid w:val="000E21A2"/>
    <w:rsid w:val="000E3F61"/>
    <w:rsid w:val="000E4C1A"/>
    <w:rsid w:val="000E5376"/>
    <w:rsid w:val="000E5AFF"/>
    <w:rsid w:val="000E61A9"/>
    <w:rsid w:val="000F00AC"/>
    <w:rsid w:val="000F141E"/>
    <w:rsid w:val="000F2220"/>
    <w:rsid w:val="000F2AF3"/>
    <w:rsid w:val="000F3B1A"/>
    <w:rsid w:val="000F3F0B"/>
    <w:rsid w:val="000F4A93"/>
    <w:rsid w:val="000F5C28"/>
    <w:rsid w:val="000F7126"/>
    <w:rsid w:val="000F7212"/>
    <w:rsid w:val="00100B3A"/>
    <w:rsid w:val="00104540"/>
    <w:rsid w:val="00104B75"/>
    <w:rsid w:val="00105643"/>
    <w:rsid w:val="00105C62"/>
    <w:rsid w:val="001100B9"/>
    <w:rsid w:val="00110BE3"/>
    <w:rsid w:val="001143EE"/>
    <w:rsid w:val="00117A66"/>
    <w:rsid w:val="00123C97"/>
    <w:rsid w:val="00124F30"/>
    <w:rsid w:val="00130864"/>
    <w:rsid w:val="001312A0"/>
    <w:rsid w:val="00132C81"/>
    <w:rsid w:val="00134EB9"/>
    <w:rsid w:val="00137744"/>
    <w:rsid w:val="0014125D"/>
    <w:rsid w:val="001420C6"/>
    <w:rsid w:val="001436FA"/>
    <w:rsid w:val="001510DA"/>
    <w:rsid w:val="0015391A"/>
    <w:rsid w:val="00153FB2"/>
    <w:rsid w:val="001550F0"/>
    <w:rsid w:val="00164E4F"/>
    <w:rsid w:val="00165E6D"/>
    <w:rsid w:val="001669CF"/>
    <w:rsid w:val="0016716F"/>
    <w:rsid w:val="00171278"/>
    <w:rsid w:val="001735DD"/>
    <w:rsid w:val="0017486C"/>
    <w:rsid w:val="00176F39"/>
    <w:rsid w:val="001804C8"/>
    <w:rsid w:val="001815F9"/>
    <w:rsid w:val="00181DA4"/>
    <w:rsid w:val="00181F62"/>
    <w:rsid w:val="00182B42"/>
    <w:rsid w:val="0018672A"/>
    <w:rsid w:val="00191B9E"/>
    <w:rsid w:val="0019443F"/>
    <w:rsid w:val="001B4646"/>
    <w:rsid w:val="001B7D12"/>
    <w:rsid w:val="001C0593"/>
    <w:rsid w:val="001C0F47"/>
    <w:rsid w:val="001C1384"/>
    <w:rsid w:val="001C55AE"/>
    <w:rsid w:val="001C7C56"/>
    <w:rsid w:val="001D10A4"/>
    <w:rsid w:val="001D33FF"/>
    <w:rsid w:val="001D764F"/>
    <w:rsid w:val="001E0409"/>
    <w:rsid w:val="001E1E51"/>
    <w:rsid w:val="001E472F"/>
    <w:rsid w:val="001E62A7"/>
    <w:rsid w:val="001E7161"/>
    <w:rsid w:val="001E7D80"/>
    <w:rsid w:val="001F0322"/>
    <w:rsid w:val="001F0C7C"/>
    <w:rsid w:val="001F149B"/>
    <w:rsid w:val="001F3FE3"/>
    <w:rsid w:val="001F749F"/>
    <w:rsid w:val="002050C7"/>
    <w:rsid w:val="00207C44"/>
    <w:rsid w:val="002101F1"/>
    <w:rsid w:val="002134FB"/>
    <w:rsid w:val="002139EF"/>
    <w:rsid w:val="00214106"/>
    <w:rsid w:val="00222109"/>
    <w:rsid w:val="0022383F"/>
    <w:rsid w:val="00223893"/>
    <w:rsid w:val="00224174"/>
    <w:rsid w:val="002249E3"/>
    <w:rsid w:val="00224DED"/>
    <w:rsid w:val="002252EC"/>
    <w:rsid w:val="00232511"/>
    <w:rsid w:val="00236110"/>
    <w:rsid w:val="00240470"/>
    <w:rsid w:val="0024161D"/>
    <w:rsid w:val="00243910"/>
    <w:rsid w:val="00243DBA"/>
    <w:rsid w:val="002464F7"/>
    <w:rsid w:val="00254025"/>
    <w:rsid w:val="002650CF"/>
    <w:rsid w:val="00266704"/>
    <w:rsid w:val="00267865"/>
    <w:rsid w:val="002736BE"/>
    <w:rsid w:val="00276747"/>
    <w:rsid w:val="00277EF7"/>
    <w:rsid w:val="00284A06"/>
    <w:rsid w:val="002865C2"/>
    <w:rsid w:val="00291934"/>
    <w:rsid w:val="00293422"/>
    <w:rsid w:val="0029537A"/>
    <w:rsid w:val="00296F3C"/>
    <w:rsid w:val="002A1BD8"/>
    <w:rsid w:val="002A20AA"/>
    <w:rsid w:val="002A31A3"/>
    <w:rsid w:val="002A4394"/>
    <w:rsid w:val="002A7736"/>
    <w:rsid w:val="002B0C5D"/>
    <w:rsid w:val="002B123B"/>
    <w:rsid w:val="002B1334"/>
    <w:rsid w:val="002B1CD5"/>
    <w:rsid w:val="002B72D6"/>
    <w:rsid w:val="002C1BE4"/>
    <w:rsid w:val="002C297D"/>
    <w:rsid w:val="002C2FB6"/>
    <w:rsid w:val="002C4E0C"/>
    <w:rsid w:val="002C5912"/>
    <w:rsid w:val="002C6722"/>
    <w:rsid w:val="002D32BF"/>
    <w:rsid w:val="002E6DBD"/>
    <w:rsid w:val="002F1242"/>
    <w:rsid w:val="002F3A3F"/>
    <w:rsid w:val="002F46C0"/>
    <w:rsid w:val="002F7373"/>
    <w:rsid w:val="00302610"/>
    <w:rsid w:val="00304AAB"/>
    <w:rsid w:val="003057F4"/>
    <w:rsid w:val="00311C9C"/>
    <w:rsid w:val="003168E7"/>
    <w:rsid w:val="00316C02"/>
    <w:rsid w:val="00323063"/>
    <w:rsid w:val="00326877"/>
    <w:rsid w:val="003353D2"/>
    <w:rsid w:val="00335F16"/>
    <w:rsid w:val="0033755E"/>
    <w:rsid w:val="00337A48"/>
    <w:rsid w:val="00337F08"/>
    <w:rsid w:val="0034440A"/>
    <w:rsid w:val="00346149"/>
    <w:rsid w:val="00347A88"/>
    <w:rsid w:val="00347C92"/>
    <w:rsid w:val="00351FBD"/>
    <w:rsid w:val="003549A0"/>
    <w:rsid w:val="0036641D"/>
    <w:rsid w:val="003664DF"/>
    <w:rsid w:val="00370DBE"/>
    <w:rsid w:val="00370F75"/>
    <w:rsid w:val="00375D68"/>
    <w:rsid w:val="00376E70"/>
    <w:rsid w:val="003776E6"/>
    <w:rsid w:val="003777A9"/>
    <w:rsid w:val="003852A7"/>
    <w:rsid w:val="003961F9"/>
    <w:rsid w:val="00397753"/>
    <w:rsid w:val="00397C63"/>
    <w:rsid w:val="003A087A"/>
    <w:rsid w:val="003A2652"/>
    <w:rsid w:val="003A4AB3"/>
    <w:rsid w:val="003B654C"/>
    <w:rsid w:val="003C0729"/>
    <w:rsid w:val="003C0A7A"/>
    <w:rsid w:val="003C0C2B"/>
    <w:rsid w:val="003C1A94"/>
    <w:rsid w:val="003C41C7"/>
    <w:rsid w:val="003C7F7F"/>
    <w:rsid w:val="003C7FC1"/>
    <w:rsid w:val="003D497D"/>
    <w:rsid w:val="003D5174"/>
    <w:rsid w:val="003D7735"/>
    <w:rsid w:val="003D7905"/>
    <w:rsid w:val="003E0FEC"/>
    <w:rsid w:val="003E1778"/>
    <w:rsid w:val="003E1941"/>
    <w:rsid w:val="003E216E"/>
    <w:rsid w:val="003E2401"/>
    <w:rsid w:val="00405318"/>
    <w:rsid w:val="00405ADA"/>
    <w:rsid w:val="00406E7B"/>
    <w:rsid w:val="00407469"/>
    <w:rsid w:val="004222DF"/>
    <w:rsid w:val="004256B2"/>
    <w:rsid w:val="00426321"/>
    <w:rsid w:val="00433A84"/>
    <w:rsid w:val="00441351"/>
    <w:rsid w:val="00442957"/>
    <w:rsid w:val="004435BE"/>
    <w:rsid w:val="00443D17"/>
    <w:rsid w:val="0044471D"/>
    <w:rsid w:val="00445BE4"/>
    <w:rsid w:val="00446136"/>
    <w:rsid w:val="00453F60"/>
    <w:rsid w:val="004711B5"/>
    <w:rsid w:val="004723F7"/>
    <w:rsid w:val="0047418E"/>
    <w:rsid w:val="00477F99"/>
    <w:rsid w:val="00485FB4"/>
    <w:rsid w:val="00491663"/>
    <w:rsid w:val="00493616"/>
    <w:rsid w:val="004A207B"/>
    <w:rsid w:val="004A2397"/>
    <w:rsid w:val="004A3992"/>
    <w:rsid w:val="004B0607"/>
    <w:rsid w:val="004B10A3"/>
    <w:rsid w:val="004B1916"/>
    <w:rsid w:val="004B1FE4"/>
    <w:rsid w:val="004B32D0"/>
    <w:rsid w:val="004B4AC4"/>
    <w:rsid w:val="004B5614"/>
    <w:rsid w:val="004B6ED3"/>
    <w:rsid w:val="004B7C85"/>
    <w:rsid w:val="004D0B75"/>
    <w:rsid w:val="004D13F0"/>
    <w:rsid w:val="004D4C7A"/>
    <w:rsid w:val="004D5D0C"/>
    <w:rsid w:val="004D79B8"/>
    <w:rsid w:val="004E0B7A"/>
    <w:rsid w:val="004E7E6A"/>
    <w:rsid w:val="004F0C6B"/>
    <w:rsid w:val="004F35B2"/>
    <w:rsid w:val="004F6589"/>
    <w:rsid w:val="004F7543"/>
    <w:rsid w:val="005012ED"/>
    <w:rsid w:val="00501DBC"/>
    <w:rsid w:val="00505661"/>
    <w:rsid w:val="00505843"/>
    <w:rsid w:val="00517F59"/>
    <w:rsid w:val="00521E78"/>
    <w:rsid w:val="00523AF6"/>
    <w:rsid w:val="00526136"/>
    <w:rsid w:val="005316E8"/>
    <w:rsid w:val="005348A0"/>
    <w:rsid w:val="005354BA"/>
    <w:rsid w:val="00535533"/>
    <w:rsid w:val="00546594"/>
    <w:rsid w:val="00556BCD"/>
    <w:rsid w:val="00560F22"/>
    <w:rsid w:val="0056141C"/>
    <w:rsid w:val="005705C8"/>
    <w:rsid w:val="00571916"/>
    <w:rsid w:val="00571D8C"/>
    <w:rsid w:val="00573B2D"/>
    <w:rsid w:val="00574A34"/>
    <w:rsid w:val="00575821"/>
    <w:rsid w:val="005778C8"/>
    <w:rsid w:val="00577FE4"/>
    <w:rsid w:val="00580354"/>
    <w:rsid w:val="00581447"/>
    <w:rsid w:val="005816FE"/>
    <w:rsid w:val="00581C93"/>
    <w:rsid w:val="00584B53"/>
    <w:rsid w:val="00586140"/>
    <w:rsid w:val="005869DF"/>
    <w:rsid w:val="0058758D"/>
    <w:rsid w:val="00587598"/>
    <w:rsid w:val="005903EC"/>
    <w:rsid w:val="00591F56"/>
    <w:rsid w:val="0059214A"/>
    <w:rsid w:val="00592565"/>
    <w:rsid w:val="005A0D9E"/>
    <w:rsid w:val="005A1FE9"/>
    <w:rsid w:val="005A2F65"/>
    <w:rsid w:val="005A31ED"/>
    <w:rsid w:val="005A33C7"/>
    <w:rsid w:val="005A428C"/>
    <w:rsid w:val="005A49AA"/>
    <w:rsid w:val="005A52EB"/>
    <w:rsid w:val="005A5AF1"/>
    <w:rsid w:val="005A5D53"/>
    <w:rsid w:val="005A632D"/>
    <w:rsid w:val="005A65DB"/>
    <w:rsid w:val="005A79A8"/>
    <w:rsid w:val="005B0E40"/>
    <w:rsid w:val="005B3A35"/>
    <w:rsid w:val="005B3B9B"/>
    <w:rsid w:val="005B465F"/>
    <w:rsid w:val="005B5C79"/>
    <w:rsid w:val="005B6AA0"/>
    <w:rsid w:val="005C2FDB"/>
    <w:rsid w:val="005C7D3B"/>
    <w:rsid w:val="005D12EB"/>
    <w:rsid w:val="005D3BD0"/>
    <w:rsid w:val="005D4603"/>
    <w:rsid w:val="005D67C9"/>
    <w:rsid w:val="005D7F0A"/>
    <w:rsid w:val="005E076A"/>
    <w:rsid w:val="005E2542"/>
    <w:rsid w:val="005E2942"/>
    <w:rsid w:val="005E43F7"/>
    <w:rsid w:val="005E77D3"/>
    <w:rsid w:val="005F0102"/>
    <w:rsid w:val="005F473C"/>
    <w:rsid w:val="005F475A"/>
    <w:rsid w:val="005F505E"/>
    <w:rsid w:val="00601156"/>
    <w:rsid w:val="006013F0"/>
    <w:rsid w:val="00604D81"/>
    <w:rsid w:val="006061B3"/>
    <w:rsid w:val="00606A8A"/>
    <w:rsid w:val="00606F6B"/>
    <w:rsid w:val="006103BC"/>
    <w:rsid w:val="00611709"/>
    <w:rsid w:val="0061542C"/>
    <w:rsid w:val="006155F9"/>
    <w:rsid w:val="006159E7"/>
    <w:rsid w:val="00624EE5"/>
    <w:rsid w:val="006264E5"/>
    <w:rsid w:val="00626AEA"/>
    <w:rsid w:val="00631BD3"/>
    <w:rsid w:val="00632888"/>
    <w:rsid w:val="006331AC"/>
    <w:rsid w:val="00633724"/>
    <w:rsid w:val="0063554A"/>
    <w:rsid w:val="0063764A"/>
    <w:rsid w:val="00640143"/>
    <w:rsid w:val="006416F3"/>
    <w:rsid w:val="00643E60"/>
    <w:rsid w:val="00647B95"/>
    <w:rsid w:val="00647FAB"/>
    <w:rsid w:val="00651BEC"/>
    <w:rsid w:val="00651C6F"/>
    <w:rsid w:val="00651F23"/>
    <w:rsid w:val="0065579C"/>
    <w:rsid w:val="006560B9"/>
    <w:rsid w:val="00657633"/>
    <w:rsid w:val="006577D8"/>
    <w:rsid w:val="00657E00"/>
    <w:rsid w:val="006716C7"/>
    <w:rsid w:val="0067172E"/>
    <w:rsid w:val="00671FB2"/>
    <w:rsid w:val="00674054"/>
    <w:rsid w:val="00676D0D"/>
    <w:rsid w:val="00683E62"/>
    <w:rsid w:val="00686187"/>
    <w:rsid w:val="00686C98"/>
    <w:rsid w:val="006960CA"/>
    <w:rsid w:val="0069660D"/>
    <w:rsid w:val="00696896"/>
    <w:rsid w:val="006A0AB7"/>
    <w:rsid w:val="006A5312"/>
    <w:rsid w:val="006B3369"/>
    <w:rsid w:val="006B393F"/>
    <w:rsid w:val="006B4416"/>
    <w:rsid w:val="006C02CA"/>
    <w:rsid w:val="006C3341"/>
    <w:rsid w:val="006C4C2F"/>
    <w:rsid w:val="006D2DDE"/>
    <w:rsid w:val="006E3103"/>
    <w:rsid w:val="006E53B7"/>
    <w:rsid w:val="006F1068"/>
    <w:rsid w:val="006F23B3"/>
    <w:rsid w:val="006F32DB"/>
    <w:rsid w:val="006F3F32"/>
    <w:rsid w:val="006F4231"/>
    <w:rsid w:val="0070433D"/>
    <w:rsid w:val="00705A93"/>
    <w:rsid w:val="00707B20"/>
    <w:rsid w:val="00711020"/>
    <w:rsid w:val="00711798"/>
    <w:rsid w:val="00712652"/>
    <w:rsid w:val="00713736"/>
    <w:rsid w:val="00717CC9"/>
    <w:rsid w:val="00721BD0"/>
    <w:rsid w:val="00721C02"/>
    <w:rsid w:val="0072728F"/>
    <w:rsid w:val="007330BF"/>
    <w:rsid w:val="007343C1"/>
    <w:rsid w:val="0073677B"/>
    <w:rsid w:val="00744284"/>
    <w:rsid w:val="00747253"/>
    <w:rsid w:val="00747EB0"/>
    <w:rsid w:val="00750D18"/>
    <w:rsid w:val="00751A99"/>
    <w:rsid w:val="00752E8D"/>
    <w:rsid w:val="007546C5"/>
    <w:rsid w:val="00755075"/>
    <w:rsid w:val="00762DC3"/>
    <w:rsid w:val="00767679"/>
    <w:rsid w:val="00767897"/>
    <w:rsid w:val="00772881"/>
    <w:rsid w:val="007764BC"/>
    <w:rsid w:val="00777F1A"/>
    <w:rsid w:val="00780060"/>
    <w:rsid w:val="00783F4B"/>
    <w:rsid w:val="0078735A"/>
    <w:rsid w:val="007944B2"/>
    <w:rsid w:val="007A041B"/>
    <w:rsid w:val="007A080D"/>
    <w:rsid w:val="007A2819"/>
    <w:rsid w:val="007A46EE"/>
    <w:rsid w:val="007A4ED9"/>
    <w:rsid w:val="007A6058"/>
    <w:rsid w:val="007A6EA7"/>
    <w:rsid w:val="007B1BAB"/>
    <w:rsid w:val="007B28FC"/>
    <w:rsid w:val="007C147A"/>
    <w:rsid w:val="007C1FF6"/>
    <w:rsid w:val="007C458C"/>
    <w:rsid w:val="007C6B01"/>
    <w:rsid w:val="007D34FE"/>
    <w:rsid w:val="007D5F08"/>
    <w:rsid w:val="007D7002"/>
    <w:rsid w:val="007E0D1C"/>
    <w:rsid w:val="007E0E47"/>
    <w:rsid w:val="007E1347"/>
    <w:rsid w:val="007E1E0F"/>
    <w:rsid w:val="007E2DDA"/>
    <w:rsid w:val="007E3F25"/>
    <w:rsid w:val="007E630E"/>
    <w:rsid w:val="007F1596"/>
    <w:rsid w:val="007F6886"/>
    <w:rsid w:val="00800788"/>
    <w:rsid w:val="00805AC0"/>
    <w:rsid w:val="00811182"/>
    <w:rsid w:val="00812562"/>
    <w:rsid w:val="008140F2"/>
    <w:rsid w:val="00816CD7"/>
    <w:rsid w:val="00817FEC"/>
    <w:rsid w:val="008207C0"/>
    <w:rsid w:val="008229A0"/>
    <w:rsid w:val="00822E8B"/>
    <w:rsid w:val="00831108"/>
    <w:rsid w:val="00841556"/>
    <w:rsid w:val="00844307"/>
    <w:rsid w:val="00844C99"/>
    <w:rsid w:val="008471FB"/>
    <w:rsid w:val="00847CDB"/>
    <w:rsid w:val="00850DF8"/>
    <w:rsid w:val="0085136D"/>
    <w:rsid w:val="00853739"/>
    <w:rsid w:val="00853FAA"/>
    <w:rsid w:val="00867664"/>
    <w:rsid w:val="00867726"/>
    <w:rsid w:val="00872742"/>
    <w:rsid w:val="008727FE"/>
    <w:rsid w:val="0087416A"/>
    <w:rsid w:val="008748F5"/>
    <w:rsid w:val="00877D40"/>
    <w:rsid w:val="00881B11"/>
    <w:rsid w:val="00883EFB"/>
    <w:rsid w:val="00891AC1"/>
    <w:rsid w:val="008926F3"/>
    <w:rsid w:val="008929A9"/>
    <w:rsid w:val="00892CCB"/>
    <w:rsid w:val="008A49CC"/>
    <w:rsid w:val="008A5336"/>
    <w:rsid w:val="008A54E5"/>
    <w:rsid w:val="008B10BE"/>
    <w:rsid w:val="008B6550"/>
    <w:rsid w:val="008B72B5"/>
    <w:rsid w:val="008B765B"/>
    <w:rsid w:val="008C1282"/>
    <w:rsid w:val="008C42D6"/>
    <w:rsid w:val="008C59E3"/>
    <w:rsid w:val="008C5A9B"/>
    <w:rsid w:val="008C70D5"/>
    <w:rsid w:val="008D251A"/>
    <w:rsid w:val="008D2959"/>
    <w:rsid w:val="008D46A6"/>
    <w:rsid w:val="008D4B94"/>
    <w:rsid w:val="008D518F"/>
    <w:rsid w:val="008D7773"/>
    <w:rsid w:val="008E0038"/>
    <w:rsid w:val="008E4FD7"/>
    <w:rsid w:val="008E7D44"/>
    <w:rsid w:val="008F05D9"/>
    <w:rsid w:val="008F127B"/>
    <w:rsid w:val="008F2E6E"/>
    <w:rsid w:val="008F408B"/>
    <w:rsid w:val="008F5386"/>
    <w:rsid w:val="008F66E2"/>
    <w:rsid w:val="008F6BDA"/>
    <w:rsid w:val="00904CA6"/>
    <w:rsid w:val="00905FC8"/>
    <w:rsid w:val="00906091"/>
    <w:rsid w:val="00907889"/>
    <w:rsid w:val="009118EB"/>
    <w:rsid w:val="00912891"/>
    <w:rsid w:val="00913F4B"/>
    <w:rsid w:val="00915227"/>
    <w:rsid w:val="009173D2"/>
    <w:rsid w:val="00921431"/>
    <w:rsid w:val="00921C02"/>
    <w:rsid w:val="00922CA7"/>
    <w:rsid w:val="0092408F"/>
    <w:rsid w:val="009247C9"/>
    <w:rsid w:val="00925E22"/>
    <w:rsid w:val="00930B0E"/>
    <w:rsid w:val="009320A4"/>
    <w:rsid w:val="0093474C"/>
    <w:rsid w:val="009347B6"/>
    <w:rsid w:val="0093750D"/>
    <w:rsid w:val="00937857"/>
    <w:rsid w:val="009408C0"/>
    <w:rsid w:val="00943F11"/>
    <w:rsid w:val="00945BCF"/>
    <w:rsid w:val="00946160"/>
    <w:rsid w:val="00946D9D"/>
    <w:rsid w:val="00951E4B"/>
    <w:rsid w:val="0095322E"/>
    <w:rsid w:val="00956FF3"/>
    <w:rsid w:val="009576FD"/>
    <w:rsid w:val="00960A86"/>
    <w:rsid w:val="009624E7"/>
    <w:rsid w:val="00966FD4"/>
    <w:rsid w:val="00967E65"/>
    <w:rsid w:val="00970BFB"/>
    <w:rsid w:val="0097218D"/>
    <w:rsid w:val="009727BE"/>
    <w:rsid w:val="00974172"/>
    <w:rsid w:val="00980EC6"/>
    <w:rsid w:val="0098133D"/>
    <w:rsid w:val="0098227B"/>
    <w:rsid w:val="00983FC7"/>
    <w:rsid w:val="00984229"/>
    <w:rsid w:val="009849D4"/>
    <w:rsid w:val="00984C96"/>
    <w:rsid w:val="009858AC"/>
    <w:rsid w:val="009919F8"/>
    <w:rsid w:val="00994465"/>
    <w:rsid w:val="009A0923"/>
    <w:rsid w:val="009A1703"/>
    <w:rsid w:val="009A4EBE"/>
    <w:rsid w:val="009A774E"/>
    <w:rsid w:val="009B028F"/>
    <w:rsid w:val="009B05E4"/>
    <w:rsid w:val="009B0E10"/>
    <w:rsid w:val="009B1ACA"/>
    <w:rsid w:val="009B1D93"/>
    <w:rsid w:val="009B2647"/>
    <w:rsid w:val="009B2F6A"/>
    <w:rsid w:val="009B3268"/>
    <w:rsid w:val="009C09FA"/>
    <w:rsid w:val="009C3046"/>
    <w:rsid w:val="009C3EE8"/>
    <w:rsid w:val="009C4D7C"/>
    <w:rsid w:val="009C5593"/>
    <w:rsid w:val="009D1798"/>
    <w:rsid w:val="009D2B25"/>
    <w:rsid w:val="009D35B3"/>
    <w:rsid w:val="009E3693"/>
    <w:rsid w:val="009E53DE"/>
    <w:rsid w:val="009F03A9"/>
    <w:rsid w:val="009F1675"/>
    <w:rsid w:val="009F25E2"/>
    <w:rsid w:val="009F2C73"/>
    <w:rsid w:val="009F440F"/>
    <w:rsid w:val="00A000EB"/>
    <w:rsid w:val="00A0213A"/>
    <w:rsid w:val="00A02815"/>
    <w:rsid w:val="00A048DF"/>
    <w:rsid w:val="00A050AD"/>
    <w:rsid w:val="00A1056E"/>
    <w:rsid w:val="00A11029"/>
    <w:rsid w:val="00A11830"/>
    <w:rsid w:val="00A13506"/>
    <w:rsid w:val="00A1567B"/>
    <w:rsid w:val="00A1707A"/>
    <w:rsid w:val="00A17D8C"/>
    <w:rsid w:val="00A21F3B"/>
    <w:rsid w:val="00A24CD9"/>
    <w:rsid w:val="00A33B5F"/>
    <w:rsid w:val="00A33F54"/>
    <w:rsid w:val="00A34B4B"/>
    <w:rsid w:val="00A37334"/>
    <w:rsid w:val="00A37C00"/>
    <w:rsid w:val="00A42D77"/>
    <w:rsid w:val="00A4346C"/>
    <w:rsid w:val="00A46080"/>
    <w:rsid w:val="00A46406"/>
    <w:rsid w:val="00A46B2C"/>
    <w:rsid w:val="00A57C1C"/>
    <w:rsid w:val="00A60157"/>
    <w:rsid w:val="00A61B23"/>
    <w:rsid w:val="00A65320"/>
    <w:rsid w:val="00A655C6"/>
    <w:rsid w:val="00A6696F"/>
    <w:rsid w:val="00A70975"/>
    <w:rsid w:val="00A73F88"/>
    <w:rsid w:val="00A7749A"/>
    <w:rsid w:val="00A80A46"/>
    <w:rsid w:val="00A810D3"/>
    <w:rsid w:val="00A87AC1"/>
    <w:rsid w:val="00A901D8"/>
    <w:rsid w:val="00A91237"/>
    <w:rsid w:val="00A930DE"/>
    <w:rsid w:val="00A972BA"/>
    <w:rsid w:val="00AA07D0"/>
    <w:rsid w:val="00AA3BF9"/>
    <w:rsid w:val="00AA5512"/>
    <w:rsid w:val="00AA5B24"/>
    <w:rsid w:val="00AB0965"/>
    <w:rsid w:val="00AB4847"/>
    <w:rsid w:val="00AB49C5"/>
    <w:rsid w:val="00AB5159"/>
    <w:rsid w:val="00AC010E"/>
    <w:rsid w:val="00AC0A54"/>
    <w:rsid w:val="00AC12A5"/>
    <w:rsid w:val="00AC1D4F"/>
    <w:rsid w:val="00AC1FC3"/>
    <w:rsid w:val="00AD26D7"/>
    <w:rsid w:val="00AD58F8"/>
    <w:rsid w:val="00AD7D2B"/>
    <w:rsid w:val="00AE139F"/>
    <w:rsid w:val="00AE21AB"/>
    <w:rsid w:val="00AF7C64"/>
    <w:rsid w:val="00B003EF"/>
    <w:rsid w:val="00B06A2C"/>
    <w:rsid w:val="00B12175"/>
    <w:rsid w:val="00B1287B"/>
    <w:rsid w:val="00B12E8D"/>
    <w:rsid w:val="00B144A6"/>
    <w:rsid w:val="00B15BB7"/>
    <w:rsid w:val="00B16360"/>
    <w:rsid w:val="00B1746D"/>
    <w:rsid w:val="00B246D3"/>
    <w:rsid w:val="00B37912"/>
    <w:rsid w:val="00B40E52"/>
    <w:rsid w:val="00B42D95"/>
    <w:rsid w:val="00B42EF5"/>
    <w:rsid w:val="00B44C23"/>
    <w:rsid w:val="00B47525"/>
    <w:rsid w:val="00B53C47"/>
    <w:rsid w:val="00B57999"/>
    <w:rsid w:val="00B655EB"/>
    <w:rsid w:val="00B656BB"/>
    <w:rsid w:val="00B6666C"/>
    <w:rsid w:val="00B70B97"/>
    <w:rsid w:val="00B722B9"/>
    <w:rsid w:val="00B72E05"/>
    <w:rsid w:val="00B75E8E"/>
    <w:rsid w:val="00B81F53"/>
    <w:rsid w:val="00B83B6A"/>
    <w:rsid w:val="00B83B6B"/>
    <w:rsid w:val="00B92809"/>
    <w:rsid w:val="00B92AC3"/>
    <w:rsid w:val="00B937EF"/>
    <w:rsid w:val="00BA0264"/>
    <w:rsid w:val="00BA2030"/>
    <w:rsid w:val="00BA35FF"/>
    <w:rsid w:val="00BB22A9"/>
    <w:rsid w:val="00BB3928"/>
    <w:rsid w:val="00BB3F56"/>
    <w:rsid w:val="00BB4B1A"/>
    <w:rsid w:val="00BB6D0E"/>
    <w:rsid w:val="00BC2F24"/>
    <w:rsid w:val="00BC5286"/>
    <w:rsid w:val="00BC5C83"/>
    <w:rsid w:val="00BC6A43"/>
    <w:rsid w:val="00BC7B31"/>
    <w:rsid w:val="00BD2727"/>
    <w:rsid w:val="00BD2953"/>
    <w:rsid w:val="00BD2FA3"/>
    <w:rsid w:val="00BD3FF5"/>
    <w:rsid w:val="00BD714C"/>
    <w:rsid w:val="00BE494E"/>
    <w:rsid w:val="00BE5DF0"/>
    <w:rsid w:val="00BF1BB4"/>
    <w:rsid w:val="00BF4FF3"/>
    <w:rsid w:val="00BF527A"/>
    <w:rsid w:val="00BF6DA3"/>
    <w:rsid w:val="00BF7BC5"/>
    <w:rsid w:val="00C00919"/>
    <w:rsid w:val="00C01042"/>
    <w:rsid w:val="00C04121"/>
    <w:rsid w:val="00C05732"/>
    <w:rsid w:val="00C057ED"/>
    <w:rsid w:val="00C05CE5"/>
    <w:rsid w:val="00C07399"/>
    <w:rsid w:val="00C13623"/>
    <w:rsid w:val="00C15338"/>
    <w:rsid w:val="00C15A95"/>
    <w:rsid w:val="00C1795A"/>
    <w:rsid w:val="00C2086D"/>
    <w:rsid w:val="00C210AA"/>
    <w:rsid w:val="00C214DC"/>
    <w:rsid w:val="00C2250A"/>
    <w:rsid w:val="00C22C34"/>
    <w:rsid w:val="00C2767E"/>
    <w:rsid w:val="00C3014E"/>
    <w:rsid w:val="00C345FA"/>
    <w:rsid w:val="00C34F2B"/>
    <w:rsid w:val="00C361BF"/>
    <w:rsid w:val="00C400FB"/>
    <w:rsid w:val="00C4226B"/>
    <w:rsid w:val="00C46BAD"/>
    <w:rsid w:val="00C47059"/>
    <w:rsid w:val="00C50A3A"/>
    <w:rsid w:val="00C515A6"/>
    <w:rsid w:val="00C54618"/>
    <w:rsid w:val="00C60310"/>
    <w:rsid w:val="00C613B6"/>
    <w:rsid w:val="00C628E6"/>
    <w:rsid w:val="00C660DD"/>
    <w:rsid w:val="00C67BC5"/>
    <w:rsid w:val="00C73231"/>
    <w:rsid w:val="00C73E63"/>
    <w:rsid w:val="00C745CE"/>
    <w:rsid w:val="00C76CA8"/>
    <w:rsid w:val="00C813FD"/>
    <w:rsid w:val="00C82340"/>
    <w:rsid w:val="00C82928"/>
    <w:rsid w:val="00C86D09"/>
    <w:rsid w:val="00C900FF"/>
    <w:rsid w:val="00C90969"/>
    <w:rsid w:val="00C91C3F"/>
    <w:rsid w:val="00C92DEA"/>
    <w:rsid w:val="00C93D14"/>
    <w:rsid w:val="00C95AEF"/>
    <w:rsid w:val="00C96A92"/>
    <w:rsid w:val="00CA243B"/>
    <w:rsid w:val="00CA2F7F"/>
    <w:rsid w:val="00CA4004"/>
    <w:rsid w:val="00CB33BA"/>
    <w:rsid w:val="00CC192D"/>
    <w:rsid w:val="00CC5420"/>
    <w:rsid w:val="00CC63EB"/>
    <w:rsid w:val="00CD2B9D"/>
    <w:rsid w:val="00CE1FB3"/>
    <w:rsid w:val="00CE204B"/>
    <w:rsid w:val="00CE5F74"/>
    <w:rsid w:val="00CE73C2"/>
    <w:rsid w:val="00CF00BE"/>
    <w:rsid w:val="00CF0D5A"/>
    <w:rsid w:val="00CF3C79"/>
    <w:rsid w:val="00CF7E8D"/>
    <w:rsid w:val="00D040DF"/>
    <w:rsid w:val="00D07AE3"/>
    <w:rsid w:val="00D1592B"/>
    <w:rsid w:val="00D15B0B"/>
    <w:rsid w:val="00D17FE8"/>
    <w:rsid w:val="00D23A5D"/>
    <w:rsid w:val="00D23FA8"/>
    <w:rsid w:val="00D24521"/>
    <w:rsid w:val="00D36E0D"/>
    <w:rsid w:val="00D4460B"/>
    <w:rsid w:val="00D47895"/>
    <w:rsid w:val="00D505CA"/>
    <w:rsid w:val="00D52406"/>
    <w:rsid w:val="00D53B7D"/>
    <w:rsid w:val="00D53F5A"/>
    <w:rsid w:val="00D552F1"/>
    <w:rsid w:val="00D56D5A"/>
    <w:rsid w:val="00D6098D"/>
    <w:rsid w:val="00D644EE"/>
    <w:rsid w:val="00D65F7A"/>
    <w:rsid w:val="00D7199A"/>
    <w:rsid w:val="00D73E80"/>
    <w:rsid w:val="00D823B1"/>
    <w:rsid w:val="00D832BC"/>
    <w:rsid w:val="00D869D7"/>
    <w:rsid w:val="00D8717D"/>
    <w:rsid w:val="00D8776B"/>
    <w:rsid w:val="00D92B75"/>
    <w:rsid w:val="00D94CCE"/>
    <w:rsid w:val="00D95104"/>
    <w:rsid w:val="00D97523"/>
    <w:rsid w:val="00DA3C2B"/>
    <w:rsid w:val="00DA5C21"/>
    <w:rsid w:val="00DA69D1"/>
    <w:rsid w:val="00DB0164"/>
    <w:rsid w:val="00DB0A9F"/>
    <w:rsid w:val="00DB1CD7"/>
    <w:rsid w:val="00DB4651"/>
    <w:rsid w:val="00DC3B76"/>
    <w:rsid w:val="00DC6983"/>
    <w:rsid w:val="00DD343A"/>
    <w:rsid w:val="00DD3470"/>
    <w:rsid w:val="00DD3808"/>
    <w:rsid w:val="00DE079C"/>
    <w:rsid w:val="00DE16BD"/>
    <w:rsid w:val="00DE6F2C"/>
    <w:rsid w:val="00DF0CC5"/>
    <w:rsid w:val="00DF46FA"/>
    <w:rsid w:val="00DF627C"/>
    <w:rsid w:val="00E003F5"/>
    <w:rsid w:val="00E06737"/>
    <w:rsid w:val="00E10E14"/>
    <w:rsid w:val="00E122C8"/>
    <w:rsid w:val="00E23DBE"/>
    <w:rsid w:val="00E247D3"/>
    <w:rsid w:val="00E27903"/>
    <w:rsid w:val="00E30A44"/>
    <w:rsid w:val="00E31EDB"/>
    <w:rsid w:val="00E33280"/>
    <w:rsid w:val="00E33316"/>
    <w:rsid w:val="00E33CFE"/>
    <w:rsid w:val="00E36F6C"/>
    <w:rsid w:val="00E40152"/>
    <w:rsid w:val="00E475C0"/>
    <w:rsid w:val="00E50111"/>
    <w:rsid w:val="00E54167"/>
    <w:rsid w:val="00E548B2"/>
    <w:rsid w:val="00E57A0B"/>
    <w:rsid w:val="00E64C29"/>
    <w:rsid w:val="00E65275"/>
    <w:rsid w:val="00E70439"/>
    <w:rsid w:val="00E70B13"/>
    <w:rsid w:val="00E73494"/>
    <w:rsid w:val="00E80461"/>
    <w:rsid w:val="00E80939"/>
    <w:rsid w:val="00E83627"/>
    <w:rsid w:val="00E94682"/>
    <w:rsid w:val="00E961C9"/>
    <w:rsid w:val="00E9723F"/>
    <w:rsid w:val="00EA019B"/>
    <w:rsid w:val="00EA3408"/>
    <w:rsid w:val="00EA43FB"/>
    <w:rsid w:val="00EB1C5F"/>
    <w:rsid w:val="00EB1E53"/>
    <w:rsid w:val="00EB2895"/>
    <w:rsid w:val="00EB679E"/>
    <w:rsid w:val="00EC008A"/>
    <w:rsid w:val="00EC365A"/>
    <w:rsid w:val="00EC51AA"/>
    <w:rsid w:val="00EC6783"/>
    <w:rsid w:val="00EC7B13"/>
    <w:rsid w:val="00ED502B"/>
    <w:rsid w:val="00ED5D3A"/>
    <w:rsid w:val="00EE2BB9"/>
    <w:rsid w:val="00EE34F2"/>
    <w:rsid w:val="00EE46CE"/>
    <w:rsid w:val="00EE470B"/>
    <w:rsid w:val="00EE4B87"/>
    <w:rsid w:val="00EF6D26"/>
    <w:rsid w:val="00EF702A"/>
    <w:rsid w:val="00F00D3B"/>
    <w:rsid w:val="00F00DCC"/>
    <w:rsid w:val="00F02005"/>
    <w:rsid w:val="00F02931"/>
    <w:rsid w:val="00F07494"/>
    <w:rsid w:val="00F10E09"/>
    <w:rsid w:val="00F1497B"/>
    <w:rsid w:val="00F21232"/>
    <w:rsid w:val="00F229E0"/>
    <w:rsid w:val="00F2595C"/>
    <w:rsid w:val="00F26B0A"/>
    <w:rsid w:val="00F30405"/>
    <w:rsid w:val="00F32C1D"/>
    <w:rsid w:val="00F358EA"/>
    <w:rsid w:val="00F36905"/>
    <w:rsid w:val="00F37051"/>
    <w:rsid w:val="00F37486"/>
    <w:rsid w:val="00F44ABE"/>
    <w:rsid w:val="00F46D8B"/>
    <w:rsid w:val="00F51040"/>
    <w:rsid w:val="00F51186"/>
    <w:rsid w:val="00F718DD"/>
    <w:rsid w:val="00F72BE2"/>
    <w:rsid w:val="00F76D12"/>
    <w:rsid w:val="00F81B01"/>
    <w:rsid w:val="00F83047"/>
    <w:rsid w:val="00F85424"/>
    <w:rsid w:val="00FA0154"/>
    <w:rsid w:val="00FA1C33"/>
    <w:rsid w:val="00FA4C2B"/>
    <w:rsid w:val="00FB3CD6"/>
    <w:rsid w:val="00FB522E"/>
    <w:rsid w:val="00FB5770"/>
    <w:rsid w:val="00FB6695"/>
    <w:rsid w:val="00FC51D7"/>
    <w:rsid w:val="00FC74BC"/>
    <w:rsid w:val="00FD4008"/>
    <w:rsid w:val="00FD756C"/>
    <w:rsid w:val="00FE299B"/>
    <w:rsid w:val="00FE39BF"/>
    <w:rsid w:val="00FE4C9A"/>
    <w:rsid w:val="00FE6CDA"/>
    <w:rsid w:val="00FF070D"/>
    <w:rsid w:val="00FF1E19"/>
    <w:rsid w:val="00FF23B5"/>
    <w:rsid w:val="00FF256A"/>
    <w:rsid w:val="00FF68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28D6"/>
  <w15:chartTrackingRefBased/>
  <w15:docId w15:val="{2AE636C6-D4B7-4FC1-B05D-160EB0CC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3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3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3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3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724"/>
    <w:rPr>
      <w:rFonts w:eastAsiaTheme="majorEastAsia" w:cstheme="majorBidi"/>
      <w:color w:val="272727" w:themeColor="text1" w:themeTint="D8"/>
    </w:rPr>
  </w:style>
  <w:style w:type="paragraph" w:styleId="Title">
    <w:name w:val="Title"/>
    <w:basedOn w:val="Normal"/>
    <w:next w:val="Normal"/>
    <w:link w:val="TitleChar"/>
    <w:uiPriority w:val="10"/>
    <w:qFormat/>
    <w:rsid w:val="00633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724"/>
    <w:pPr>
      <w:spacing w:before="160"/>
      <w:jc w:val="center"/>
    </w:pPr>
    <w:rPr>
      <w:i/>
      <w:iCs/>
      <w:color w:val="404040" w:themeColor="text1" w:themeTint="BF"/>
    </w:rPr>
  </w:style>
  <w:style w:type="character" w:customStyle="1" w:styleId="QuoteChar">
    <w:name w:val="Quote Char"/>
    <w:basedOn w:val="DefaultParagraphFont"/>
    <w:link w:val="Quote"/>
    <w:uiPriority w:val="29"/>
    <w:rsid w:val="00633724"/>
    <w:rPr>
      <w:i/>
      <w:iCs/>
      <w:color w:val="404040" w:themeColor="text1" w:themeTint="BF"/>
    </w:rPr>
  </w:style>
  <w:style w:type="paragraph" w:styleId="ListParagraph">
    <w:name w:val="List Paragraph"/>
    <w:aliases w:val="Bullet Point,normal,Normal1,F5 List Paragraph,List Paragraph1,Dot pt,No Spacing1,List Paragraph Char Char Char,Indicator Text,Colorful List - Accent 11,Numbered Para 1,Bullet 1,Bullet Points,MAIN CONTENT,List Paragraph2,Normal numbered,L"/>
    <w:basedOn w:val="Normal"/>
    <w:link w:val="ListParagraphChar"/>
    <w:uiPriority w:val="34"/>
    <w:qFormat/>
    <w:rsid w:val="00633724"/>
    <w:pPr>
      <w:ind w:left="720"/>
      <w:contextualSpacing/>
    </w:pPr>
  </w:style>
  <w:style w:type="character" w:styleId="IntenseEmphasis">
    <w:name w:val="Intense Emphasis"/>
    <w:basedOn w:val="DefaultParagraphFont"/>
    <w:uiPriority w:val="21"/>
    <w:qFormat/>
    <w:rsid w:val="00633724"/>
    <w:rPr>
      <w:i/>
      <w:iCs/>
      <w:color w:val="0F4761" w:themeColor="accent1" w:themeShade="BF"/>
    </w:rPr>
  </w:style>
  <w:style w:type="paragraph" w:styleId="IntenseQuote">
    <w:name w:val="Intense Quote"/>
    <w:basedOn w:val="Normal"/>
    <w:next w:val="Normal"/>
    <w:link w:val="IntenseQuoteChar"/>
    <w:uiPriority w:val="30"/>
    <w:qFormat/>
    <w:rsid w:val="0063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724"/>
    <w:rPr>
      <w:i/>
      <w:iCs/>
      <w:color w:val="0F4761" w:themeColor="accent1" w:themeShade="BF"/>
    </w:rPr>
  </w:style>
  <w:style w:type="character" w:styleId="IntenseReference">
    <w:name w:val="Intense Reference"/>
    <w:basedOn w:val="DefaultParagraphFont"/>
    <w:uiPriority w:val="32"/>
    <w:qFormat/>
    <w:rsid w:val="00633724"/>
    <w:rPr>
      <w:b/>
      <w:bCs/>
      <w:smallCaps/>
      <w:color w:val="0F4761" w:themeColor="accent1" w:themeShade="BF"/>
      <w:spacing w:val="5"/>
    </w:rPr>
  </w:style>
  <w:style w:type="paragraph" w:styleId="TOCHeading">
    <w:name w:val="TOC Heading"/>
    <w:basedOn w:val="Heading1"/>
    <w:next w:val="Normal"/>
    <w:uiPriority w:val="39"/>
    <w:unhideWhenUsed/>
    <w:qFormat/>
    <w:rsid w:val="003549A0"/>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2A4394"/>
    <w:pPr>
      <w:tabs>
        <w:tab w:val="left" w:pos="960"/>
        <w:tab w:val="right" w:leader="dot" w:pos="10456"/>
      </w:tabs>
      <w:spacing w:after="100"/>
      <w:ind w:left="240"/>
    </w:pPr>
    <w:rPr>
      <w:noProof/>
    </w:rPr>
  </w:style>
  <w:style w:type="character" w:styleId="Hyperlink">
    <w:name w:val="Hyperlink"/>
    <w:basedOn w:val="DefaultParagraphFont"/>
    <w:uiPriority w:val="99"/>
    <w:unhideWhenUsed/>
    <w:rsid w:val="00762DC3"/>
    <w:rPr>
      <w:color w:val="467886" w:themeColor="hyperlink"/>
      <w:u w:val="single"/>
    </w:rPr>
  </w:style>
  <w:style w:type="paragraph" w:styleId="FootnoteText">
    <w:name w:val="footnote text"/>
    <w:basedOn w:val="Normal"/>
    <w:link w:val="FootnoteTextChar"/>
    <w:uiPriority w:val="99"/>
    <w:semiHidden/>
    <w:unhideWhenUsed/>
    <w:rsid w:val="004A20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07B"/>
    <w:rPr>
      <w:sz w:val="20"/>
      <w:szCs w:val="20"/>
    </w:rPr>
  </w:style>
  <w:style w:type="character" w:styleId="FootnoteReference">
    <w:name w:val="footnote reference"/>
    <w:basedOn w:val="DefaultParagraphFont"/>
    <w:uiPriority w:val="99"/>
    <w:semiHidden/>
    <w:unhideWhenUsed/>
    <w:rsid w:val="004A207B"/>
    <w:rPr>
      <w:vertAlign w:val="superscript"/>
    </w:rPr>
  </w:style>
  <w:style w:type="character" w:styleId="UnresolvedMention">
    <w:name w:val="Unresolved Mention"/>
    <w:basedOn w:val="DefaultParagraphFont"/>
    <w:uiPriority w:val="99"/>
    <w:semiHidden/>
    <w:unhideWhenUsed/>
    <w:rsid w:val="00000EA0"/>
    <w:rPr>
      <w:color w:val="605E5C"/>
      <w:shd w:val="clear" w:color="auto" w:fill="E1DFDD"/>
    </w:rPr>
  </w:style>
  <w:style w:type="character" w:styleId="FollowedHyperlink">
    <w:name w:val="FollowedHyperlink"/>
    <w:basedOn w:val="DefaultParagraphFont"/>
    <w:uiPriority w:val="99"/>
    <w:semiHidden/>
    <w:unhideWhenUsed/>
    <w:rsid w:val="000C0DE8"/>
    <w:rPr>
      <w:color w:val="96607D" w:themeColor="followedHyperlink"/>
      <w:u w:val="single"/>
    </w:rPr>
  </w:style>
  <w:style w:type="table" w:styleId="TableGrid">
    <w:name w:val="Table Grid"/>
    <w:basedOn w:val="TableNormal"/>
    <w:uiPriority w:val="39"/>
    <w:rsid w:val="00D5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normal Char,Normal1 Char,F5 List Paragraph Char,List Paragraph1 Char,Dot pt Char,No Spacing1 Char,List Paragraph Char Char Char Char,Indicator Text Char,Colorful List - Accent 11 Char,Numbered Para 1 Char,L Char"/>
    <w:basedOn w:val="DefaultParagraphFont"/>
    <w:link w:val="ListParagraph"/>
    <w:uiPriority w:val="34"/>
    <w:qFormat/>
    <w:locked/>
    <w:rsid w:val="00912891"/>
  </w:style>
  <w:style w:type="paragraph" w:styleId="Revision">
    <w:name w:val="Revision"/>
    <w:hidden/>
    <w:uiPriority w:val="99"/>
    <w:semiHidden/>
    <w:rsid w:val="00104540"/>
    <w:pPr>
      <w:spacing w:after="0" w:line="240" w:lineRule="auto"/>
    </w:pPr>
  </w:style>
  <w:style w:type="character" w:styleId="CommentReference">
    <w:name w:val="annotation reference"/>
    <w:basedOn w:val="DefaultParagraphFont"/>
    <w:uiPriority w:val="99"/>
    <w:semiHidden/>
    <w:unhideWhenUsed/>
    <w:rsid w:val="00A02815"/>
    <w:rPr>
      <w:sz w:val="16"/>
      <w:szCs w:val="16"/>
    </w:rPr>
  </w:style>
  <w:style w:type="paragraph" w:styleId="CommentText">
    <w:name w:val="annotation text"/>
    <w:basedOn w:val="Normal"/>
    <w:link w:val="CommentTextChar"/>
    <w:uiPriority w:val="99"/>
    <w:unhideWhenUsed/>
    <w:rsid w:val="00A02815"/>
    <w:pPr>
      <w:spacing w:line="240" w:lineRule="auto"/>
    </w:pPr>
    <w:rPr>
      <w:sz w:val="20"/>
      <w:szCs w:val="20"/>
    </w:rPr>
  </w:style>
  <w:style w:type="character" w:customStyle="1" w:styleId="CommentTextChar">
    <w:name w:val="Comment Text Char"/>
    <w:basedOn w:val="DefaultParagraphFont"/>
    <w:link w:val="CommentText"/>
    <w:uiPriority w:val="99"/>
    <w:rsid w:val="00A02815"/>
    <w:rPr>
      <w:sz w:val="20"/>
      <w:szCs w:val="20"/>
    </w:rPr>
  </w:style>
  <w:style w:type="paragraph" w:styleId="CommentSubject">
    <w:name w:val="annotation subject"/>
    <w:basedOn w:val="CommentText"/>
    <w:next w:val="CommentText"/>
    <w:link w:val="CommentSubjectChar"/>
    <w:uiPriority w:val="99"/>
    <w:semiHidden/>
    <w:unhideWhenUsed/>
    <w:rsid w:val="00A02815"/>
    <w:rPr>
      <w:b/>
      <w:bCs/>
    </w:rPr>
  </w:style>
  <w:style w:type="character" w:customStyle="1" w:styleId="CommentSubjectChar">
    <w:name w:val="Comment Subject Char"/>
    <w:basedOn w:val="CommentTextChar"/>
    <w:link w:val="CommentSubject"/>
    <w:uiPriority w:val="99"/>
    <w:semiHidden/>
    <w:rsid w:val="00A02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4486">
      <w:bodyDiv w:val="1"/>
      <w:marLeft w:val="0"/>
      <w:marRight w:val="0"/>
      <w:marTop w:val="0"/>
      <w:marBottom w:val="0"/>
      <w:divBdr>
        <w:top w:val="none" w:sz="0" w:space="0" w:color="auto"/>
        <w:left w:val="none" w:sz="0" w:space="0" w:color="auto"/>
        <w:bottom w:val="none" w:sz="0" w:space="0" w:color="auto"/>
        <w:right w:val="none" w:sz="0" w:space="0" w:color="auto"/>
      </w:divBdr>
    </w:div>
    <w:div w:id="326901649">
      <w:bodyDiv w:val="1"/>
      <w:marLeft w:val="0"/>
      <w:marRight w:val="0"/>
      <w:marTop w:val="0"/>
      <w:marBottom w:val="0"/>
      <w:divBdr>
        <w:top w:val="none" w:sz="0" w:space="0" w:color="auto"/>
        <w:left w:val="none" w:sz="0" w:space="0" w:color="auto"/>
        <w:bottom w:val="none" w:sz="0" w:space="0" w:color="auto"/>
        <w:right w:val="none" w:sz="0" w:space="0" w:color="auto"/>
      </w:divBdr>
    </w:div>
    <w:div w:id="645479353">
      <w:bodyDiv w:val="1"/>
      <w:marLeft w:val="0"/>
      <w:marRight w:val="0"/>
      <w:marTop w:val="0"/>
      <w:marBottom w:val="0"/>
      <w:divBdr>
        <w:top w:val="none" w:sz="0" w:space="0" w:color="auto"/>
        <w:left w:val="none" w:sz="0" w:space="0" w:color="auto"/>
        <w:bottom w:val="none" w:sz="0" w:space="0" w:color="auto"/>
        <w:right w:val="none" w:sz="0" w:space="0" w:color="auto"/>
      </w:divBdr>
      <w:divsChild>
        <w:div w:id="1910849735">
          <w:marLeft w:val="0"/>
          <w:marRight w:val="0"/>
          <w:marTop w:val="0"/>
          <w:marBottom w:val="0"/>
          <w:divBdr>
            <w:top w:val="none" w:sz="0" w:space="0" w:color="auto"/>
            <w:left w:val="none" w:sz="0" w:space="0" w:color="auto"/>
            <w:bottom w:val="none" w:sz="0" w:space="0" w:color="auto"/>
            <w:right w:val="none" w:sz="0" w:space="0" w:color="auto"/>
          </w:divBdr>
        </w:div>
      </w:divsChild>
    </w:div>
    <w:div w:id="1140269094">
      <w:bodyDiv w:val="1"/>
      <w:marLeft w:val="0"/>
      <w:marRight w:val="0"/>
      <w:marTop w:val="0"/>
      <w:marBottom w:val="0"/>
      <w:divBdr>
        <w:top w:val="none" w:sz="0" w:space="0" w:color="auto"/>
        <w:left w:val="none" w:sz="0" w:space="0" w:color="auto"/>
        <w:bottom w:val="none" w:sz="0" w:space="0" w:color="auto"/>
        <w:right w:val="none" w:sz="0" w:space="0" w:color="auto"/>
      </w:divBdr>
    </w:div>
    <w:div w:id="1154687654">
      <w:bodyDiv w:val="1"/>
      <w:marLeft w:val="0"/>
      <w:marRight w:val="0"/>
      <w:marTop w:val="0"/>
      <w:marBottom w:val="0"/>
      <w:divBdr>
        <w:top w:val="none" w:sz="0" w:space="0" w:color="auto"/>
        <w:left w:val="none" w:sz="0" w:space="0" w:color="auto"/>
        <w:bottom w:val="none" w:sz="0" w:space="0" w:color="auto"/>
        <w:right w:val="none" w:sz="0" w:space="0" w:color="auto"/>
      </w:divBdr>
      <w:divsChild>
        <w:div w:id="710108999">
          <w:marLeft w:val="0"/>
          <w:marRight w:val="0"/>
          <w:marTop w:val="0"/>
          <w:marBottom w:val="0"/>
          <w:divBdr>
            <w:top w:val="none" w:sz="0" w:space="0" w:color="auto"/>
            <w:left w:val="none" w:sz="0" w:space="0" w:color="auto"/>
            <w:bottom w:val="none" w:sz="0" w:space="0" w:color="auto"/>
            <w:right w:val="none" w:sz="0" w:space="0" w:color="auto"/>
          </w:divBdr>
        </w:div>
      </w:divsChild>
    </w:div>
    <w:div w:id="1734353996">
      <w:bodyDiv w:val="1"/>
      <w:marLeft w:val="0"/>
      <w:marRight w:val="0"/>
      <w:marTop w:val="0"/>
      <w:marBottom w:val="0"/>
      <w:divBdr>
        <w:top w:val="none" w:sz="0" w:space="0" w:color="auto"/>
        <w:left w:val="none" w:sz="0" w:space="0" w:color="auto"/>
        <w:bottom w:val="none" w:sz="0" w:space="0" w:color="auto"/>
        <w:right w:val="none" w:sz="0" w:space="0" w:color="auto"/>
      </w:divBdr>
      <w:divsChild>
        <w:div w:id="1342245384">
          <w:marLeft w:val="0"/>
          <w:marRight w:val="0"/>
          <w:marTop w:val="0"/>
          <w:marBottom w:val="0"/>
          <w:divBdr>
            <w:top w:val="none" w:sz="0" w:space="0" w:color="auto"/>
            <w:left w:val="none" w:sz="0" w:space="0" w:color="auto"/>
            <w:bottom w:val="none" w:sz="0" w:space="0" w:color="auto"/>
            <w:right w:val="none" w:sz="0" w:space="0" w:color="auto"/>
          </w:divBdr>
        </w:div>
      </w:divsChild>
    </w:div>
    <w:div w:id="1796829388">
      <w:bodyDiv w:val="1"/>
      <w:marLeft w:val="0"/>
      <w:marRight w:val="0"/>
      <w:marTop w:val="0"/>
      <w:marBottom w:val="0"/>
      <w:divBdr>
        <w:top w:val="none" w:sz="0" w:space="0" w:color="auto"/>
        <w:left w:val="none" w:sz="0" w:space="0" w:color="auto"/>
        <w:bottom w:val="none" w:sz="0" w:space="0" w:color="auto"/>
        <w:right w:val="none" w:sz="0" w:space="0" w:color="auto"/>
      </w:divBdr>
    </w:div>
    <w:div w:id="2091582460">
      <w:bodyDiv w:val="1"/>
      <w:marLeft w:val="0"/>
      <w:marRight w:val="0"/>
      <w:marTop w:val="0"/>
      <w:marBottom w:val="0"/>
      <w:divBdr>
        <w:top w:val="none" w:sz="0" w:space="0" w:color="auto"/>
        <w:left w:val="none" w:sz="0" w:space="0" w:color="auto"/>
        <w:bottom w:val="none" w:sz="0" w:space="0" w:color="auto"/>
        <w:right w:val="none" w:sz="0" w:space="0" w:color="auto"/>
      </w:divBdr>
      <w:divsChild>
        <w:div w:id="61710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gland.nhs.uk/statistics/statistical-work-areas/community-health-services-waiting-lis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uffieldtrust.org.uk/resource/how-will-waiting-times-in-community-health-services-affect-the-shift-towards-neighbourhood-heal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mjopenquality.bmj.com/content/14/1/e0032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nk.springer.com/article/10.1186/s12913-024-1093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ssets.publishing.service.gov.uk/media/671b5ce3044f28e776c609dc/care-quality-commission-the-state-of-health-care-and-adult-social-care-in-england-2023-to-2024.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671b5ce3044f28e776c609dc/care-quality-commission-the-state-of-health-care-and-adult-social-care-in-england-2023-to-2024.pdf" TargetMode="External"/><Relationship Id="rId2" Type="http://schemas.openxmlformats.org/officeDocument/2006/relationships/hyperlink" Target="https://www.england.nhs.uk/statistics/statistical-work-areas/community-health-services-waiting-lists/" TargetMode="External"/><Relationship Id="rId1" Type="http://schemas.openxmlformats.org/officeDocument/2006/relationships/hyperlink" Target="https://www.nuffieldtrust.org.uk/resource/how-will-waiting-times-in-community-health-services-affect-the-shift-towards-neighbourhood-health" TargetMode="External"/><Relationship Id="rId5" Type="http://schemas.openxmlformats.org/officeDocument/2006/relationships/hyperlink" Target="https://bmjopenquality.bmj.com/content/14/1/e003235" TargetMode="External"/><Relationship Id="rId4" Type="http://schemas.openxmlformats.org/officeDocument/2006/relationships/hyperlink" Target="https://link.springer.com/article/10.1186/s12913-024-109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7A6E-B786-4CD7-BA75-E2158417A38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3666</Words>
  <Characters>23392</Characters>
  <Application>Microsoft Office Word</Application>
  <DocSecurity>8</DocSecurity>
  <Lines>806</Lines>
  <Paragraphs>422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FICAROTTA, Natasha (NHS ENGLAND)</dc:creator>
  <cp:keywords/>
  <dc:description/>
  <cp:lastModifiedBy>FICAROTTA, Natasha (NHS ENGLAND)</cp:lastModifiedBy>
  <cp:revision>28</cp:revision>
  <dcterms:created xsi:type="dcterms:W3CDTF">2026-02-20T14:04:00Z</dcterms:created>
  <dcterms:modified xsi:type="dcterms:W3CDTF">2026-02-24T14:50:00Z</dcterms:modified>
</cp:coreProperties>
</file>