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7BA94" w14:textId="79F62ADB" w:rsidR="00155BA4" w:rsidRPr="00426493" w:rsidRDefault="00901679" w:rsidP="00322EF2">
      <w:pPr>
        <w:pStyle w:val="Title"/>
        <w:rPr>
          <w:b/>
          <w:bCs/>
          <w:color w:val="323E4F" w:themeColor="text2" w:themeShade="BF"/>
          <w:sz w:val="32"/>
          <w:szCs w:val="32"/>
          <w:u w:val="single"/>
          <w:lang w:val="en-US"/>
        </w:rPr>
      </w:pPr>
      <w:r w:rsidRPr="00426493">
        <w:rPr>
          <w:b/>
          <w:bCs/>
          <w:color w:val="323E4F" w:themeColor="text2" w:themeShade="BF"/>
          <w:sz w:val="32"/>
          <w:szCs w:val="32"/>
          <w:u w:val="single"/>
          <w:lang w:val="en-US"/>
        </w:rPr>
        <w:t xml:space="preserve">South West Clinical Senate Citizens’ Assembly </w:t>
      </w:r>
      <w:r w:rsidR="003A3A79" w:rsidRPr="00426493">
        <w:rPr>
          <w:b/>
          <w:bCs/>
          <w:color w:val="323E4F" w:themeColor="text2" w:themeShade="BF"/>
          <w:sz w:val="32"/>
          <w:szCs w:val="32"/>
          <w:u w:val="single"/>
          <w:lang w:val="en-US"/>
        </w:rPr>
        <w:t xml:space="preserve">Annual </w:t>
      </w:r>
      <w:r w:rsidRPr="00426493">
        <w:rPr>
          <w:b/>
          <w:bCs/>
          <w:color w:val="323E4F" w:themeColor="text2" w:themeShade="BF"/>
          <w:sz w:val="32"/>
          <w:szCs w:val="32"/>
          <w:u w:val="single"/>
          <w:lang w:val="en-US"/>
        </w:rPr>
        <w:t>R</w:t>
      </w:r>
      <w:r w:rsidR="003A3A79" w:rsidRPr="00426493">
        <w:rPr>
          <w:b/>
          <w:bCs/>
          <w:color w:val="323E4F" w:themeColor="text2" w:themeShade="BF"/>
          <w:sz w:val="32"/>
          <w:szCs w:val="32"/>
          <w:u w:val="single"/>
          <w:lang w:val="en-US"/>
        </w:rPr>
        <w:t>eport 2025/ 2026</w:t>
      </w:r>
    </w:p>
    <w:p w14:paraId="19D92F16" w14:textId="3ADF1524" w:rsidR="0087207D" w:rsidRDefault="0087207D" w:rsidP="00322EF2">
      <w:pPr>
        <w:pStyle w:val="Heading1"/>
        <w:rPr>
          <w:lang w:val="en-US"/>
        </w:rPr>
      </w:pPr>
      <w:r w:rsidRPr="00322EF2">
        <w:rPr>
          <w:b/>
          <w:bCs/>
          <w:sz w:val="28"/>
          <w:szCs w:val="28"/>
          <w:lang w:val="en-US"/>
        </w:rPr>
        <w:t>Introduction</w:t>
      </w:r>
    </w:p>
    <w:p w14:paraId="15C62582" w14:textId="1BB915B9" w:rsidR="00675FCA" w:rsidRPr="00322EF2" w:rsidRDefault="00021554" w:rsidP="00675FCA">
      <w:pPr>
        <w:rPr>
          <w:rFonts w:cstheme="minorHAnsi"/>
          <w:sz w:val="24"/>
          <w:szCs w:val="24"/>
        </w:rPr>
      </w:pPr>
      <w:r w:rsidRPr="00322EF2">
        <w:rPr>
          <w:rFonts w:cstheme="minorHAnsi"/>
          <w:sz w:val="24"/>
          <w:szCs w:val="24"/>
        </w:rPr>
        <w:t>The South West  Clinical Senate Citizens’ Assembly (CA) is a unique patient and public engagement body</w:t>
      </w:r>
      <w:r w:rsidR="001B7895" w:rsidRPr="00322EF2">
        <w:rPr>
          <w:rFonts w:cstheme="minorHAnsi"/>
          <w:sz w:val="24"/>
          <w:szCs w:val="24"/>
        </w:rPr>
        <w:t>. It</w:t>
      </w:r>
      <w:r w:rsidRPr="00322EF2">
        <w:rPr>
          <w:rFonts w:cstheme="minorHAnsi"/>
          <w:sz w:val="24"/>
          <w:szCs w:val="24"/>
        </w:rPr>
        <w:t xml:space="preserve"> brings together representatives from the 14 </w:t>
      </w:r>
      <w:hyperlink r:id="rId8" w:history="1">
        <w:r w:rsidRPr="00322EF2">
          <w:rPr>
            <w:rStyle w:val="Hyperlink"/>
            <w:rFonts w:cstheme="minorHAnsi"/>
            <w:sz w:val="24"/>
            <w:szCs w:val="24"/>
          </w:rPr>
          <w:t>Healthwatch</w:t>
        </w:r>
      </w:hyperlink>
      <w:r w:rsidRPr="00322EF2">
        <w:rPr>
          <w:rFonts w:cstheme="minorHAnsi"/>
          <w:sz w:val="24"/>
          <w:szCs w:val="24"/>
        </w:rPr>
        <w:t xml:space="preserve"> organisations </w:t>
      </w:r>
      <w:r w:rsidR="00A247C8">
        <w:rPr>
          <w:rFonts w:cstheme="minorHAnsi"/>
          <w:sz w:val="24"/>
          <w:szCs w:val="24"/>
        </w:rPr>
        <w:t>alongside</w:t>
      </w:r>
      <w:r w:rsidR="00A247C8" w:rsidRPr="00322EF2">
        <w:rPr>
          <w:rFonts w:cstheme="minorHAnsi"/>
          <w:sz w:val="24"/>
          <w:szCs w:val="24"/>
        </w:rPr>
        <w:t xml:space="preserve"> </w:t>
      </w:r>
      <w:r w:rsidRPr="00322EF2">
        <w:rPr>
          <w:rFonts w:cstheme="minorHAnsi"/>
          <w:sz w:val="24"/>
          <w:szCs w:val="24"/>
        </w:rPr>
        <w:t xml:space="preserve">co-opted members agreed by </w:t>
      </w:r>
      <w:r w:rsidR="00EC0C8D" w:rsidRPr="00322EF2">
        <w:rPr>
          <w:rFonts w:cstheme="minorHAnsi"/>
          <w:sz w:val="24"/>
          <w:szCs w:val="24"/>
        </w:rPr>
        <w:t>the Assembly</w:t>
      </w:r>
      <w:r w:rsidRPr="00322EF2">
        <w:rPr>
          <w:rFonts w:cstheme="minorHAnsi"/>
          <w:sz w:val="24"/>
          <w:szCs w:val="24"/>
        </w:rPr>
        <w:t xml:space="preserve">, </w:t>
      </w:r>
      <w:r w:rsidR="00EC0C8D" w:rsidRPr="00322EF2">
        <w:rPr>
          <w:rFonts w:cstheme="minorHAnsi"/>
          <w:sz w:val="24"/>
          <w:szCs w:val="24"/>
        </w:rPr>
        <w:t>ensuring</w:t>
      </w:r>
      <w:r w:rsidRPr="00322EF2">
        <w:rPr>
          <w:rFonts w:cstheme="minorHAnsi"/>
          <w:sz w:val="24"/>
          <w:szCs w:val="24"/>
        </w:rPr>
        <w:t xml:space="preserve"> that patient and public voice</w:t>
      </w:r>
      <w:r w:rsidR="00EC0C8D" w:rsidRPr="00322EF2">
        <w:rPr>
          <w:rFonts w:cstheme="minorHAnsi"/>
          <w:sz w:val="24"/>
          <w:szCs w:val="24"/>
        </w:rPr>
        <w:t xml:space="preserve">s are </w:t>
      </w:r>
      <w:r w:rsidRPr="00322EF2">
        <w:rPr>
          <w:rFonts w:cstheme="minorHAnsi"/>
          <w:sz w:val="24"/>
          <w:szCs w:val="24"/>
        </w:rPr>
        <w:t>embedded within the work and recommendations of the South West Clinical Senate</w:t>
      </w:r>
      <w:r w:rsidR="00C3401E" w:rsidRPr="00322EF2">
        <w:rPr>
          <w:rFonts w:cstheme="minorHAnsi"/>
          <w:sz w:val="24"/>
          <w:szCs w:val="24"/>
        </w:rPr>
        <w:t xml:space="preserve">. </w:t>
      </w:r>
      <w:r w:rsidR="007C516B" w:rsidRPr="00322EF2">
        <w:rPr>
          <w:rFonts w:cstheme="minorHAnsi"/>
          <w:sz w:val="24"/>
          <w:szCs w:val="24"/>
        </w:rPr>
        <w:t xml:space="preserve">This annual report sets out the activities, </w:t>
      </w:r>
      <w:r w:rsidR="0089596F" w:rsidRPr="00322EF2">
        <w:rPr>
          <w:rFonts w:cstheme="minorHAnsi"/>
          <w:sz w:val="24"/>
          <w:szCs w:val="24"/>
        </w:rPr>
        <w:t>achievements,</w:t>
      </w:r>
      <w:r w:rsidR="007C516B" w:rsidRPr="00322EF2">
        <w:rPr>
          <w:rFonts w:cstheme="minorHAnsi"/>
          <w:sz w:val="24"/>
          <w:szCs w:val="24"/>
        </w:rPr>
        <w:t xml:space="preserve"> and impact of the Citizens</w:t>
      </w:r>
      <w:r w:rsidR="004B311D" w:rsidRPr="00322EF2">
        <w:rPr>
          <w:rFonts w:cstheme="minorHAnsi"/>
          <w:sz w:val="24"/>
          <w:szCs w:val="24"/>
        </w:rPr>
        <w:t>’</w:t>
      </w:r>
      <w:r w:rsidR="007C516B" w:rsidRPr="00322EF2">
        <w:rPr>
          <w:rFonts w:cstheme="minorHAnsi"/>
          <w:sz w:val="24"/>
          <w:szCs w:val="24"/>
        </w:rPr>
        <w:t xml:space="preserve"> </w:t>
      </w:r>
      <w:r w:rsidR="004B311D" w:rsidRPr="00322EF2">
        <w:rPr>
          <w:rFonts w:cstheme="minorHAnsi"/>
          <w:sz w:val="24"/>
          <w:szCs w:val="24"/>
        </w:rPr>
        <w:t>A</w:t>
      </w:r>
      <w:r w:rsidR="007C516B" w:rsidRPr="00322EF2">
        <w:rPr>
          <w:rFonts w:cstheme="minorHAnsi"/>
          <w:sz w:val="24"/>
          <w:szCs w:val="24"/>
        </w:rPr>
        <w:t xml:space="preserve">ssembly over the past year. </w:t>
      </w:r>
    </w:p>
    <w:p w14:paraId="34DBE42F" w14:textId="50B5AC06" w:rsidR="00730A4F" w:rsidRPr="00322EF2" w:rsidRDefault="00730A4F" w:rsidP="003A3A79">
      <w:pPr>
        <w:rPr>
          <w:rFonts w:cstheme="minorHAnsi"/>
          <w:sz w:val="24"/>
          <w:szCs w:val="24"/>
        </w:rPr>
      </w:pPr>
      <w:r w:rsidRPr="00322EF2">
        <w:rPr>
          <w:rFonts w:cstheme="minorHAnsi"/>
          <w:sz w:val="24"/>
          <w:szCs w:val="24"/>
        </w:rPr>
        <w:t xml:space="preserve">Our partnerships are </w:t>
      </w:r>
      <w:r w:rsidR="00A247C8">
        <w:rPr>
          <w:rFonts w:cstheme="minorHAnsi"/>
          <w:sz w:val="24"/>
          <w:szCs w:val="24"/>
        </w:rPr>
        <w:t>vital</w:t>
      </w:r>
      <w:r w:rsidR="0084585D">
        <w:rPr>
          <w:rFonts w:cstheme="minorHAnsi"/>
          <w:sz w:val="24"/>
          <w:szCs w:val="24"/>
        </w:rPr>
        <w:t xml:space="preserve"> </w:t>
      </w:r>
      <w:r w:rsidR="00FC1AC1" w:rsidRPr="00322EF2">
        <w:rPr>
          <w:rFonts w:cstheme="minorHAnsi"/>
          <w:sz w:val="24"/>
          <w:szCs w:val="24"/>
        </w:rPr>
        <w:t>in ensuring that the CA is informed by a wide range of</w:t>
      </w:r>
      <w:r w:rsidR="008A4EE0" w:rsidRPr="00322EF2">
        <w:rPr>
          <w:rFonts w:cstheme="minorHAnsi"/>
          <w:sz w:val="24"/>
          <w:szCs w:val="24"/>
        </w:rPr>
        <w:t xml:space="preserve"> perspectives and experiences. We work closely with Healthwatch </w:t>
      </w:r>
      <w:r w:rsidR="00114755">
        <w:rPr>
          <w:rFonts w:cstheme="minorHAnsi"/>
          <w:sz w:val="24"/>
          <w:szCs w:val="24"/>
        </w:rPr>
        <w:t>o</w:t>
      </w:r>
      <w:r w:rsidR="008A4EE0" w:rsidRPr="00322EF2">
        <w:rPr>
          <w:rFonts w:cstheme="minorHAnsi"/>
          <w:sz w:val="24"/>
          <w:szCs w:val="24"/>
        </w:rPr>
        <w:t xml:space="preserve">rganisations, system </w:t>
      </w:r>
      <w:r w:rsidR="0089596F" w:rsidRPr="00322EF2">
        <w:rPr>
          <w:rFonts w:cstheme="minorHAnsi"/>
          <w:sz w:val="24"/>
          <w:szCs w:val="24"/>
        </w:rPr>
        <w:t>partners,</w:t>
      </w:r>
      <w:r w:rsidR="008A4EE0" w:rsidRPr="00322EF2">
        <w:rPr>
          <w:rFonts w:cstheme="minorHAnsi"/>
          <w:sz w:val="24"/>
          <w:szCs w:val="24"/>
        </w:rPr>
        <w:t xml:space="preserve"> and other stakeholders across the South West to support meaningful </w:t>
      </w:r>
      <w:r w:rsidR="000E1735" w:rsidRPr="00322EF2">
        <w:rPr>
          <w:rFonts w:cstheme="minorHAnsi"/>
          <w:sz w:val="24"/>
          <w:szCs w:val="24"/>
        </w:rPr>
        <w:t xml:space="preserve">patient and public involvement, and to strengthen the quality and relevance of the Clinical Senate’s advice and recommendations. </w:t>
      </w:r>
    </w:p>
    <w:p w14:paraId="1FF76BB4" w14:textId="64B6214C" w:rsidR="007C516B" w:rsidRPr="00322EF2" w:rsidRDefault="007C516B" w:rsidP="003A3A79">
      <w:pPr>
        <w:rPr>
          <w:sz w:val="24"/>
          <w:szCs w:val="24"/>
        </w:rPr>
      </w:pPr>
      <w:r w:rsidRPr="00322EF2">
        <w:rPr>
          <w:sz w:val="24"/>
          <w:szCs w:val="24"/>
        </w:rPr>
        <w:t xml:space="preserve">In July </w:t>
      </w:r>
      <w:r w:rsidR="00996DB4" w:rsidRPr="00322EF2">
        <w:rPr>
          <w:sz w:val="24"/>
          <w:szCs w:val="24"/>
        </w:rPr>
        <w:t>2025</w:t>
      </w:r>
      <w:r w:rsidR="00CE2095" w:rsidRPr="00322EF2">
        <w:rPr>
          <w:sz w:val="24"/>
          <w:szCs w:val="24"/>
        </w:rPr>
        <w:t>,</w:t>
      </w:r>
      <w:r w:rsidR="00996DB4" w:rsidRPr="00322EF2">
        <w:rPr>
          <w:sz w:val="24"/>
          <w:szCs w:val="24"/>
        </w:rPr>
        <w:t xml:space="preserve"> </w:t>
      </w:r>
      <w:r w:rsidRPr="00322EF2">
        <w:rPr>
          <w:sz w:val="24"/>
          <w:szCs w:val="24"/>
        </w:rPr>
        <w:t xml:space="preserve">the Government announced </w:t>
      </w:r>
      <w:r w:rsidR="00CE2095" w:rsidRPr="00322EF2">
        <w:rPr>
          <w:sz w:val="24"/>
          <w:szCs w:val="24"/>
        </w:rPr>
        <w:t xml:space="preserve">its </w:t>
      </w:r>
      <w:r w:rsidRPr="00322EF2">
        <w:rPr>
          <w:sz w:val="24"/>
          <w:szCs w:val="24"/>
        </w:rPr>
        <w:t>10</w:t>
      </w:r>
      <w:r w:rsidR="00CE2095" w:rsidRPr="00322EF2">
        <w:rPr>
          <w:sz w:val="24"/>
          <w:szCs w:val="24"/>
        </w:rPr>
        <w:t>-Y</w:t>
      </w:r>
      <w:r w:rsidRPr="00322EF2">
        <w:rPr>
          <w:sz w:val="24"/>
          <w:szCs w:val="24"/>
        </w:rPr>
        <w:t xml:space="preserve">ear </w:t>
      </w:r>
      <w:r w:rsidR="00CE2095" w:rsidRPr="00322EF2">
        <w:rPr>
          <w:sz w:val="24"/>
          <w:szCs w:val="24"/>
        </w:rPr>
        <w:t>P</w:t>
      </w:r>
      <w:r w:rsidRPr="00322EF2">
        <w:rPr>
          <w:sz w:val="24"/>
          <w:szCs w:val="24"/>
        </w:rPr>
        <w:t>lan</w:t>
      </w:r>
      <w:r w:rsidR="003B65F9" w:rsidRPr="00322EF2">
        <w:rPr>
          <w:sz w:val="24"/>
          <w:szCs w:val="24"/>
        </w:rPr>
        <w:t xml:space="preserve">, alongside proposals for the </w:t>
      </w:r>
      <w:r w:rsidRPr="00322EF2">
        <w:rPr>
          <w:sz w:val="24"/>
          <w:szCs w:val="24"/>
        </w:rPr>
        <w:t xml:space="preserve">closure of </w:t>
      </w:r>
      <w:r w:rsidR="002766F9" w:rsidRPr="00322EF2">
        <w:rPr>
          <w:sz w:val="24"/>
          <w:szCs w:val="24"/>
        </w:rPr>
        <w:t>Healthwatch’s</w:t>
      </w:r>
      <w:r w:rsidRPr="00322EF2">
        <w:rPr>
          <w:sz w:val="24"/>
          <w:szCs w:val="24"/>
        </w:rPr>
        <w:t xml:space="preserve"> from 2028</w:t>
      </w:r>
      <w:r w:rsidR="00FE7A5F" w:rsidRPr="00322EF2">
        <w:rPr>
          <w:sz w:val="24"/>
          <w:szCs w:val="24"/>
        </w:rPr>
        <w:t>. W</w:t>
      </w:r>
      <w:r w:rsidRPr="00322EF2">
        <w:rPr>
          <w:sz w:val="24"/>
          <w:szCs w:val="24"/>
        </w:rPr>
        <w:t xml:space="preserve">hile </w:t>
      </w:r>
      <w:r w:rsidR="00FE7A5F" w:rsidRPr="00322EF2">
        <w:rPr>
          <w:sz w:val="24"/>
          <w:szCs w:val="24"/>
        </w:rPr>
        <w:t xml:space="preserve">these changes will be subject to </w:t>
      </w:r>
      <w:r w:rsidRPr="00322EF2">
        <w:rPr>
          <w:sz w:val="24"/>
          <w:szCs w:val="24"/>
        </w:rPr>
        <w:t xml:space="preserve">legislative </w:t>
      </w:r>
      <w:r w:rsidR="006A1D8C" w:rsidRPr="00322EF2">
        <w:rPr>
          <w:sz w:val="24"/>
          <w:szCs w:val="24"/>
        </w:rPr>
        <w:t>processes, the announcement has</w:t>
      </w:r>
      <w:r w:rsidR="000563B0" w:rsidRPr="00322EF2">
        <w:rPr>
          <w:sz w:val="24"/>
          <w:szCs w:val="24"/>
        </w:rPr>
        <w:t xml:space="preserve"> </w:t>
      </w:r>
      <w:r w:rsidR="008A5513">
        <w:rPr>
          <w:sz w:val="24"/>
          <w:szCs w:val="24"/>
        </w:rPr>
        <w:t>caused</w:t>
      </w:r>
      <w:r w:rsidR="000563B0" w:rsidRPr="00322EF2">
        <w:rPr>
          <w:sz w:val="24"/>
          <w:szCs w:val="24"/>
        </w:rPr>
        <w:t xml:space="preserve"> significant concern</w:t>
      </w:r>
      <w:r w:rsidR="008A5513">
        <w:rPr>
          <w:sz w:val="24"/>
          <w:szCs w:val="24"/>
        </w:rPr>
        <w:t xml:space="preserve"> regarding the future of an </w:t>
      </w:r>
      <w:r w:rsidRPr="00322EF2">
        <w:rPr>
          <w:sz w:val="24"/>
          <w:szCs w:val="24"/>
        </w:rPr>
        <w:t>independent</w:t>
      </w:r>
      <w:r w:rsidR="008A5513">
        <w:rPr>
          <w:sz w:val="24"/>
          <w:szCs w:val="24"/>
        </w:rPr>
        <w:t xml:space="preserve"> local</w:t>
      </w:r>
      <w:r w:rsidRPr="00322EF2">
        <w:rPr>
          <w:sz w:val="24"/>
          <w:szCs w:val="24"/>
        </w:rPr>
        <w:t xml:space="preserve"> voice </w:t>
      </w:r>
      <w:r w:rsidR="004A53E8">
        <w:rPr>
          <w:sz w:val="24"/>
          <w:szCs w:val="24"/>
        </w:rPr>
        <w:t>for</w:t>
      </w:r>
      <w:r w:rsidRPr="00322EF2">
        <w:rPr>
          <w:sz w:val="24"/>
          <w:szCs w:val="24"/>
        </w:rPr>
        <w:t xml:space="preserve"> users of health and social care services.</w:t>
      </w:r>
      <w:r w:rsidR="002766F9" w:rsidRPr="00322EF2">
        <w:rPr>
          <w:sz w:val="24"/>
          <w:szCs w:val="24"/>
        </w:rPr>
        <w:t xml:space="preserve"> </w:t>
      </w:r>
    </w:p>
    <w:p w14:paraId="6C41CF8B" w14:textId="1CB18DD0" w:rsidR="00EF21C0" w:rsidRPr="00322EF2" w:rsidRDefault="00650D68" w:rsidP="007F4A86">
      <w:pPr>
        <w:rPr>
          <w:rFonts w:cstheme="minorHAnsi"/>
          <w:sz w:val="24"/>
          <w:szCs w:val="24"/>
        </w:rPr>
      </w:pPr>
      <w:r w:rsidRPr="00322EF2">
        <w:rPr>
          <w:sz w:val="24"/>
          <w:szCs w:val="24"/>
        </w:rPr>
        <w:t>In response, the CA</w:t>
      </w:r>
      <w:r w:rsidR="007F4A86" w:rsidRPr="00322EF2">
        <w:rPr>
          <w:sz w:val="24"/>
          <w:szCs w:val="24"/>
        </w:rPr>
        <w:t xml:space="preserve"> has worked collectively to listen to </w:t>
      </w:r>
      <w:r w:rsidR="003910D0" w:rsidRPr="00322EF2">
        <w:rPr>
          <w:rFonts w:cstheme="minorHAnsi"/>
          <w:sz w:val="24"/>
          <w:szCs w:val="24"/>
        </w:rPr>
        <w:t>local voices across the South West</w:t>
      </w:r>
      <w:r w:rsidR="00A424BE" w:rsidRPr="00322EF2">
        <w:rPr>
          <w:rFonts w:cstheme="minorHAnsi"/>
          <w:sz w:val="24"/>
          <w:szCs w:val="24"/>
        </w:rPr>
        <w:t>,</w:t>
      </w:r>
      <w:r w:rsidR="003910D0" w:rsidRPr="00322EF2">
        <w:rPr>
          <w:rFonts w:cstheme="minorHAnsi"/>
          <w:sz w:val="24"/>
          <w:szCs w:val="24"/>
        </w:rPr>
        <w:t xml:space="preserve"> raised </w:t>
      </w:r>
      <w:r w:rsidR="00A424BE" w:rsidRPr="00322EF2">
        <w:rPr>
          <w:rFonts w:cstheme="minorHAnsi"/>
          <w:sz w:val="24"/>
          <w:szCs w:val="24"/>
        </w:rPr>
        <w:t>through</w:t>
      </w:r>
      <w:r w:rsidR="003910D0" w:rsidRPr="00322EF2">
        <w:rPr>
          <w:rFonts w:cstheme="minorHAnsi"/>
          <w:sz w:val="24"/>
          <w:szCs w:val="24"/>
        </w:rPr>
        <w:t xml:space="preserve"> our members</w:t>
      </w:r>
      <w:r w:rsidR="00A424BE" w:rsidRPr="00322EF2">
        <w:rPr>
          <w:rFonts w:cstheme="minorHAnsi"/>
          <w:sz w:val="24"/>
          <w:szCs w:val="24"/>
        </w:rPr>
        <w:t xml:space="preserve">. We have </w:t>
      </w:r>
      <w:r w:rsidR="003910D0" w:rsidRPr="00322EF2">
        <w:rPr>
          <w:rFonts w:cstheme="minorHAnsi"/>
          <w:sz w:val="24"/>
          <w:szCs w:val="24"/>
        </w:rPr>
        <w:t xml:space="preserve">reflected on learning </w:t>
      </w:r>
      <w:r w:rsidR="00A424BE" w:rsidRPr="00322EF2">
        <w:rPr>
          <w:rFonts w:cstheme="minorHAnsi"/>
          <w:sz w:val="24"/>
          <w:szCs w:val="24"/>
        </w:rPr>
        <w:t>from</w:t>
      </w:r>
      <w:r w:rsidR="003910D0" w:rsidRPr="00322EF2">
        <w:rPr>
          <w:rFonts w:cstheme="minorHAnsi"/>
          <w:sz w:val="24"/>
          <w:szCs w:val="24"/>
        </w:rPr>
        <w:t xml:space="preserve"> Clinical Senate </w:t>
      </w:r>
      <w:r w:rsidR="004A53E8">
        <w:rPr>
          <w:rFonts w:cstheme="minorHAnsi"/>
          <w:sz w:val="24"/>
          <w:szCs w:val="24"/>
        </w:rPr>
        <w:t>d</w:t>
      </w:r>
      <w:r w:rsidR="003910D0" w:rsidRPr="00322EF2">
        <w:rPr>
          <w:rFonts w:cstheme="minorHAnsi"/>
          <w:sz w:val="24"/>
          <w:szCs w:val="24"/>
        </w:rPr>
        <w:t xml:space="preserve">eliberative topic reviews, Healthwatch reports and </w:t>
      </w:r>
      <w:r w:rsidR="00C74B10">
        <w:rPr>
          <w:rFonts w:cstheme="minorHAnsi"/>
          <w:sz w:val="24"/>
          <w:szCs w:val="24"/>
        </w:rPr>
        <w:t>‘</w:t>
      </w:r>
      <w:r w:rsidR="004A53E8">
        <w:rPr>
          <w:rFonts w:cstheme="minorHAnsi"/>
          <w:sz w:val="24"/>
          <w:szCs w:val="24"/>
        </w:rPr>
        <w:t>E</w:t>
      </w:r>
      <w:r w:rsidR="003910D0" w:rsidRPr="00322EF2">
        <w:rPr>
          <w:rFonts w:cstheme="minorHAnsi"/>
          <w:sz w:val="24"/>
          <w:szCs w:val="24"/>
        </w:rPr>
        <w:t xml:space="preserve">nter and </w:t>
      </w:r>
      <w:r w:rsidR="004A53E8">
        <w:rPr>
          <w:rFonts w:cstheme="minorHAnsi"/>
          <w:sz w:val="24"/>
          <w:szCs w:val="24"/>
        </w:rPr>
        <w:t>V</w:t>
      </w:r>
      <w:r w:rsidR="003910D0" w:rsidRPr="00322EF2">
        <w:rPr>
          <w:rFonts w:cstheme="minorHAnsi"/>
          <w:sz w:val="24"/>
          <w:szCs w:val="24"/>
        </w:rPr>
        <w:t>iew</w:t>
      </w:r>
      <w:r w:rsidR="00C74B10">
        <w:rPr>
          <w:rFonts w:cstheme="minorHAnsi"/>
          <w:sz w:val="24"/>
          <w:szCs w:val="24"/>
        </w:rPr>
        <w:t>’</w:t>
      </w:r>
      <w:r w:rsidR="003910D0" w:rsidRPr="00322EF2">
        <w:rPr>
          <w:rFonts w:cstheme="minorHAnsi"/>
          <w:sz w:val="24"/>
          <w:szCs w:val="24"/>
        </w:rPr>
        <w:t xml:space="preserve"> visits. </w:t>
      </w:r>
      <w:r w:rsidR="00372428" w:rsidRPr="00322EF2">
        <w:rPr>
          <w:rFonts w:cstheme="minorHAnsi"/>
          <w:sz w:val="24"/>
          <w:szCs w:val="24"/>
        </w:rPr>
        <w:t>Through this work, w</w:t>
      </w:r>
      <w:r w:rsidR="003910D0" w:rsidRPr="00322EF2">
        <w:rPr>
          <w:rFonts w:cstheme="minorHAnsi"/>
          <w:sz w:val="24"/>
          <w:szCs w:val="24"/>
        </w:rPr>
        <w:t>e have heard what matters to people and tried to represent</w:t>
      </w:r>
      <w:r w:rsidR="00DC59F0" w:rsidRPr="00322EF2">
        <w:rPr>
          <w:rFonts w:cstheme="minorHAnsi"/>
          <w:sz w:val="24"/>
          <w:szCs w:val="24"/>
        </w:rPr>
        <w:t xml:space="preserve"> their experiences</w:t>
      </w:r>
      <w:r w:rsidR="003910D0" w:rsidRPr="00322EF2">
        <w:rPr>
          <w:rFonts w:cstheme="minorHAnsi"/>
          <w:sz w:val="24"/>
          <w:szCs w:val="24"/>
        </w:rPr>
        <w:t xml:space="preserve"> and raise concerns with the services </w:t>
      </w:r>
      <w:r w:rsidR="00EF21C0" w:rsidRPr="00322EF2">
        <w:rPr>
          <w:rFonts w:cstheme="minorHAnsi"/>
          <w:sz w:val="24"/>
          <w:szCs w:val="24"/>
        </w:rPr>
        <w:t xml:space="preserve">and decision-makers </w:t>
      </w:r>
      <w:r w:rsidR="003910D0" w:rsidRPr="00322EF2">
        <w:rPr>
          <w:rFonts w:cstheme="minorHAnsi"/>
          <w:sz w:val="24"/>
          <w:szCs w:val="24"/>
        </w:rPr>
        <w:t xml:space="preserve">who need to </w:t>
      </w:r>
      <w:r w:rsidR="00EF21C0" w:rsidRPr="00322EF2">
        <w:rPr>
          <w:rFonts w:cstheme="minorHAnsi"/>
          <w:sz w:val="24"/>
          <w:szCs w:val="24"/>
        </w:rPr>
        <w:t>hear them</w:t>
      </w:r>
      <w:r w:rsidR="003910D0" w:rsidRPr="00322EF2">
        <w:rPr>
          <w:rFonts w:cstheme="minorHAnsi"/>
          <w:sz w:val="24"/>
          <w:szCs w:val="24"/>
        </w:rPr>
        <w:t xml:space="preserve">. </w:t>
      </w:r>
    </w:p>
    <w:p w14:paraId="749E5650" w14:textId="20CCCF84" w:rsidR="007C516B" w:rsidRPr="00322EF2" w:rsidRDefault="007C516B" w:rsidP="00322EF2">
      <w:pPr>
        <w:pStyle w:val="Heading1"/>
        <w:rPr>
          <w:b/>
          <w:bCs/>
          <w:sz w:val="28"/>
          <w:szCs w:val="28"/>
        </w:rPr>
      </w:pPr>
      <w:r w:rsidRPr="00322EF2">
        <w:rPr>
          <w:b/>
          <w:bCs/>
          <w:sz w:val="28"/>
          <w:szCs w:val="28"/>
        </w:rPr>
        <w:t>Key Topics</w:t>
      </w:r>
      <w:r w:rsidR="002766F9" w:rsidRPr="00322EF2">
        <w:rPr>
          <w:b/>
          <w:bCs/>
          <w:sz w:val="28"/>
          <w:szCs w:val="28"/>
        </w:rPr>
        <w:t xml:space="preserve"> w</w:t>
      </w:r>
      <w:r w:rsidR="00535079" w:rsidRPr="00322EF2">
        <w:rPr>
          <w:b/>
          <w:bCs/>
          <w:sz w:val="28"/>
          <w:szCs w:val="28"/>
        </w:rPr>
        <w:t>e</w:t>
      </w:r>
      <w:r w:rsidR="002766F9" w:rsidRPr="00322EF2">
        <w:rPr>
          <w:b/>
          <w:bCs/>
          <w:sz w:val="28"/>
          <w:szCs w:val="28"/>
        </w:rPr>
        <w:t xml:space="preserve"> have raised:</w:t>
      </w:r>
    </w:p>
    <w:p w14:paraId="07214B62" w14:textId="4AC655BB" w:rsidR="00F6531C" w:rsidRPr="00322EF2" w:rsidRDefault="007C516B" w:rsidP="0084087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22EF2">
        <w:rPr>
          <w:b/>
          <w:bCs/>
          <w:sz w:val="24"/>
          <w:szCs w:val="24"/>
        </w:rPr>
        <w:t>Pharmacy access</w:t>
      </w:r>
      <w:r w:rsidR="002A76A1" w:rsidRPr="00322EF2">
        <w:rPr>
          <w:b/>
          <w:bCs/>
          <w:sz w:val="24"/>
          <w:szCs w:val="24"/>
        </w:rPr>
        <w:br/>
      </w:r>
      <w:r w:rsidR="00F6531C" w:rsidRPr="00322EF2">
        <w:rPr>
          <w:sz w:val="24"/>
          <w:szCs w:val="24"/>
        </w:rPr>
        <w:t>H</w:t>
      </w:r>
      <w:r w:rsidR="00C116BE" w:rsidRPr="00322EF2">
        <w:rPr>
          <w:sz w:val="24"/>
          <w:szCs w:val="24"/>
        </w:rPr>
        <w:t>ealthwatch</w:t>
      </w:r>
      <w:r w:rsidR="00F6531C" w:rsidRPr="00322EF2">
        <w:rPr>
          <w:sz w:val="24"/>
          <w:szCs w:val="24"/>
        </w:rPr>
        <w:t xml:space="preserve"> North Somerset raised concerns </w:t>
      </w:r>
      <w:r w:rsidR="0094658F">
        <w:rPr>
          <w:sz w:val="24"/>
          <w:szCs w:val="24"/>
        </w:rPr>
        <w:t>about</w:t>
      </w:r>
      <w:r w:rsidR="0094658F" w:rsidRPr="00322EF2">
        <w:rPr>
          <w:sz w:val="24"/>
          <w:szCs w:val="24"/>
        </w:rPr>
        <w:t xml:space="preserve"> </w:t>
      </w:r>
      <w:r w:rsidR="00133885">
        <w:rPr>
          <w:sz w:val="24"/>
          <w:szCs w:val="24"/>
        </w:rPr>
        <w:t>access</w:t>
      </w:r>
      <w:r w:rsidR="0094658F">
        <w:rPr>
          <w:sz w:val="24"/>
          <w:szCs w:val="24"/>
        </w:rPr>
        <w:t xml:space="preserve"> to</w:t>
      </w:r>
      <w:r w:rsidR="00133885">
        <w:rPr>
          <w:sz w:val="24"/>
          <w:szCs w:val="24"/>
        </w:rPr>
        <w:t xml:space="preserve"> </w:t>
      </w:r>
      <w:r w:rsidR="001A57D7">
        <w:rPr>
          <w:sz w:val="24"/>
          <w:szCs w:val="24"/>
        </w:rPr>
        <w:t>community</w:t>
      </w:r>
      <w:r w:rsidR="00F6531C" w:rsidRPr="00322EF2">
        <w:rPr>
          <w:sz w:val="24"/>
          <w:szCs w:val="24"/>
        </w:rPr>
        <w:t xml:space="preserve"> pharmacies </w:t>
      </w:r>
      <w:r w:rsidR="001A57D7">
        <w:rPr>
          <w:sz w:val="24"/>
          <w:szCs w:val="24"/>
        </w:rPr>
        <w:t xml:space="preserve">following the closure of local pharmacies without replacement. </w:t>
      </w:r>
      <w:r w:rsidR="00DB7769">
        <w:rPr>
          <w:sz w:val="24"/>
          <w:szCs w:val="24"/>
        </w:rPr>
        <w:t xml:space="preserve">Particular issues were highlighted in relation to </w:t>
      </w:r>
      <w:r w:rsidR="00145460" w:rsidRPr="00322EF2">
        <w:rPr>
          <w:sz w:val="24"/>
          <w:szCs w:val="24"/>
        </w:rPr>
        <w:t xml:space="preserve"> </w:t>
      </w:r>
      <w:r w:rsidR="00C74B10">
        <w:rPr>
          <w:sz w:val="24"/>
          <w:szCs w:val="24"/>
        </w:rPr>
        <w:t xml:space="preserve">a specific company </w:t>
      </w:r>
      <w:r w:rsidR="006621FD">
        <w:rPr>
          <w:sz w:val="24"/>
          <w:szCs w:val="24"/>
        </w:rPr>
        <w:t xml:space="preserve">, including </w:t>
      </w:r>
      <w:r w:rsidR="00145460" w:rsidRPr="00322EF2">
        <w:rPr>
          <w:sz w:val="24"/>
          <w:szCs w:val="24"/>
        </w:rPr>
        <w:t xml:space="preserve">poor user </w:t>
      </w:r>
      <w:r w:rsidR="001D64BC" w:rsidRPr="00322EF2">
        <w:rPr>
          <w:sz w:val="24"/>
          <w:szCs w:val="24"/>
        </w:rPr>
        <w:t>experience</w:t>
      </w:r>
      <w:r w:rsidR="00C74B10">
        <w:rPr>
          <w:sz w:val="24"/>
          <w:szCs w:val="24"/>
        </w:rPr>
        <w:t>, non-availability of medicines</w:t>
      </w:r>
      <w:r w:rsidR="006621FD">
        <w:rPr>
          <w:sz w:val="24"/>
          <w:szCs w:val="24"/>
        </w:rPr>
        <w:t xml:space="preserve"> and </w:t>
      </w:r>
      <w:r w:rsidR="00C74B10">
        <w:rPr>
          <w:sz w:val="24"/>
          <w:szCs w:val="24"/>
        </w:rPr>
        <w:t xml:space="preserve">poor </w:t>
      </w:r>
      <w:r w:rsidR="006621FD">
        <w:rPr>
          <w:sz w:val="24"/>
          <w:szCs w:val="24"/>
        </w:rPr>
        <w:t>service quality</w:t>
      </w:r>
      <w:r w:rsidR="001D64BC" w:rsidRPr="00322EF2">
        <w:rPr>
          <w:sz w:val="24"/>
          <w:szCs w:val="24"/>
        </w:rPr>
        <w:t xml:space="preserve">. </w:t>
      </w:r>
      <w:r w:rsidR="006621FD">
        <w:rPr>
          <w:sz w:val="24"/>
          <w:szCs w:val="24"/>
        </w:rPr>
        <w:br/>
      </w:r>
      <w:r w:rsidR="006621FD">
        <w:rPr>
          <w:sz w:val="24"/>
          <w:szCs w:val="24"/>
        </w:rPr>
        <w:br/>
        <w:t xml:space="preserve">In response, </w:t>
      </w:r>
      <w:r w:rsidR="00036B8C">
        <w:rPr>
          <w:sz w:val="24"/>
          <w:szCs w:val="24"/>
        </w:rPr>
        <w:t>the CA</w:t>
      </w:r>
      <w:r w:rsidR="009E2360" w:rsidRPr="00322EF2">
        <w:rPr>
          <w:sz w:val="24"/>
          <w:szCs w:val="24"/>
        </w:rPr>
        <w:t xml:space="preserve"> prepar</w:t>
      </w:r>
      <w:r w:rsidR="00036B8C">
        <w:rPr>
          <w:sz w:val="24"/>
          <w:szCs w:val="24"/>
        </w:rPr>
        <w:t>ed</w:t>
      </w:r>
      <w:r w:rsidR="009E2360" w:rsidRPr="00322EF2">
        <w:rPr>
          <w:sz w:val="24"/>
          <w:szCs w:val="24"/>
        </w:rPr>
        <w:t xml:space="preserve"> </w:t>
      </w:r>
      <w:r w:rsidR="00036B8C">
        <w:rPr>
          <w:sz w:val="24"/>
          <w:szCs w:val="24"/>
        </w:rPr>
        <w:t>a</w:t>
      </w:r>
      <w:r w:rsidR="00F6531C" w:rsidRPr="00322EF2">
        <w:rPr>
          <w:sz w:val="24"/>
          <w:szCs w:val="24"/>
        </w:rPr>
        <w:t xml:space="preserve"> brief report highlight</w:t>
      </w:r>
      <w:r w:rsidR="00036B8C">
        <w:rPr>
          <w:sz w:val="24"/>
          <w:szCs w:val="24"/>
        </w:rPr>
        <w:t>ing these concerns and</w:t>
      </w:r>
      <w:r w:rsidR="00F6531C" w:rsidRPr="00322EF2">
        <w:rPr>
          <w:sz w:val="24"/>
          <w:szCs w:val="24"/>
        </w:rPr>
        <w:t xml:space="preserve"> </w:t>
      </w:r>
      <w:r w:rsidR="008261CB">
        <w:rPr>
          <w:sz w:val="24"/>
          <w:szCs w:val="24"/>
        </w:rPr>
        <w:t xml:space="preserve">identified </w:t>
      </w:r>
      <w:r w:rsidR="00F6531C" w:rsidRPr="00322EF2">
        <w:rPr>
          <w:sz w:val="24"/>
          <w:szCs w:val="24"/>
        </w:rPr>
        <w:t>wide</w:t>
      </w:r>
      <w:r w:rsidR="008261CB">
        <w:rPr>
          <w:sz w:val="24"/>
          <w:szCs w:val="24"/>
        </w:rPr>
        <w:t>r</w:t>
      </w:r>
      <w:r w:rsidR="00F6531C" w:rsidRPr="00322EF2">
        <w:rPr>
          <w:sz w:val="24"/>
          <w:szCs w:val="24"/>
        </w:rPr>
        <w:t xml:space="preserve"> issues</w:t>
      </w:r>
      <w:r w:rsidR="0091588F">
        <w:rPr>
          <w:sz w:val="24"/>
          <w:szCs w:val="24"/>
        </w:rPr>
        <w:t xml:space="preserve"> </w:t>
      </w:r>
      <w:r w:rsidR="0053205A">
        <w:rPr>
          <w:sz w:val="24"/>
          <w:szCs w:val="24"/>
        </w:rPr>
        <w:t xml:space="preserve">affecting pharmacy provision </w:t>
      </w:r>
      <w:r w:rsidR="007A500D">
        <w:rPr>
          <w:sz w:val="24"/>
          <w:szCs w:val="24"/>
        </w:rPr>
        <w:t>across</w:t>
      </w:r>
      <w:r w:rsidR="0053205A">
        <w:rPr>
          <w:sz w:val="24"/>
          <w:szCs w:val="24"/>
        </w:rPr>
        <w:t xml:space="preserve"> the South West. </w:t>
      </w:r>
      <w:r w:rsidR="00F6531C" w:rsidRPr="00322EF2">
        <w:rPr>
          <w:sz w:val="24"/>
          <w:szCs w:val="24"/>
        </w:rPr>
        <w:t xml:space="preserve">The report </w:t>
      </w:r>
      <w:r w:rsidR="001F1D03" w:rsidRPr="00322EF2">
        <w:rPr>
          <w:sz w:val="24"/>
          <w:szCs w:val="24"/>
        </w:rPr>
        <w:t xml:space="preserve">was shared </w:t>
      </w:r>
      <w:r w:rsidR="00F6531C" w:rsidRPr="00322EF2">
        <w:rPr>
          <w:sz w:val="24"/>
          <w:szCs w:val="24"/>
        </w:rPr>
        <w:t xml:space="preserve">with the Clinical Senate </w:t>
      </w:r>
      <w:r w:rsidR="00E840BD">
        <w:rPr>
          <w:sz w:val="24"/>
          <w:szCs w:val="24"/>
        </w:rPr>
        <w:t>C</w:t>
      </w:r>
      <w:r w:rsidR="00F6531C" w:rsidRPr="00322EF2">
        <w:rPr>
          <w:sz w:val="24"/>
          <w:szCs w:val="24"/>
        </w:rPr>
        <w:t>hair and</w:t>
      </w:r>
      <w:r w:rsidR="00E840BD">
        <w:rPr>
          <w:sz w:val="24"/>
          <w:szCs w:val="24"/>
        </w:rPr>
        <w:t xml:space="preserve"> the</w:t>
      </w:r>
      <w:r w:rsidR="00F6531C" w:rsidRPr="00322EF2">
        <w:rPr>
          <w:sz w:val="24"/>
          <w:szCs w:val="24"/>
        </w:rPr>
        <w:t xml:space="preserve"> </w:t>
      </w:r>
      <w:r w:rsidR="001D64BC" w:rsidRPr="00322EF2">
        <w:rPr>
          <w:sz w:val="24"/>
          <w:szCs w:val="24"/>
        </w:rPr>
        <w:t>NHS England Pharmacy P</w:t>
      </w:r>
      <w:r w:rsidR="00F6531C" w:rsidRPr="00322EF2">
        <w:rPr>
          <w:sz w:val="24"/>
          <w:szCs w:val="24"/>
        </w:rPr>
        <w:t xml:space="preserve">rogramme </w:t>
      </w:r>
      <w:r w:rsidR="00E840BD">
        <w:rPr>
          <w:sz w:val="24"/>
          <w:szCs w:val="24"/>
        </w:rPr>
        <w:t>Le</w:t>
      </w:r>
      <w:r w:rsidR="00F6531C" w:rsidRPr="00322EF2">
        <w:rPr>
          <w:sz w:val="24"/>
          <w:szCs w:val="24"/>
        </w:rPr>
        <w:t>ad.</w:t>
      </w:r>
      <w:r w:rsidR="001F1D03" w:rsidRPr="00322EF2">
        <w:rPr>
          <w:sz w:val="24"/>
          <w:szCs w:val="24"/>
        </w:rPr>
        <w:t xml:space="preserve"> As </w:t>
      </w:r>
      <w:r w:rsidR="001F0AF5">
        <w:rPr>
          <w:sz w:val="24"/>
          <w:szCs w:val="24"/>
        </w:rPr>
        <w:t>result</w:t>
      </w:r>
      <w:r w:rsidR="00F25696">
        <w:rPr>
          <w:sz w:val="24"/>
          <w:szCs w:val="24"/>
        </w:rPr>
        <w:t xml:space="preserve"> of the concerns raised</w:t>
      </w:r>
      <w:r w:rsidR="00AA4E5D">
        <w:rPr>
          <w:sz w:val="24"/>
          <w:szCs w:val="24"/>
        </w:rPr>
        <w:t xml:space="preserve">, the CA enabled direct engagement </w:t>
      </w:r>
      <w:r w:rsidR="00E840BD">
        <w:rPr>
          <w:sz w:val="24"/>
          <w:szCs w:val="24"/>
        </w:rPr>
        <w:t>with</w:t>
      </w:r>
      <w:r w:rsidR="00AA4E5D">
        <w:rPr>
          <w:sz w:val="24"/>
          <w:szCs w:val="24"/>
        </w:rPr>
        <w:t xml:space="preserve"> NHS England’s South West’s Collaborative Commissioning Hub</w:t>
      </w:r>
      <w:r w:rsidR="00AF6859">
        <w:rPr>
          <w:sz w:val="24"/>
          <w:szCs w:val="24"/>
        </w:rPr>
        <w:t xml:space="preserve">. It was acknowledged that </w:t>
      </w:r>
      <w:r w:rsidR="00571E9F">
        <w:rPr>
          <w:sz w:val="24"/>
          <w:szCs w:val="24"/>
        </w:rPr>
        <w:t xml:space="preserve">there were </w:t>
      </w:r>
      <w:r w:rsidR="00AF6859">
        <w:rPr>
          <w:sz w:val="24"/>
          <w:szCs w:val="24"/>
        </w:rPr>
        <w:t xml:space="preserve">service failures linked to </w:t>
      </w:r>
      <w:r w:rsidR="00C74B10">
        <w:rPr>
          <w:sz w:val="24"/>
          <w:szCs w:val="24"/>
        </w:rPr>
        <w:t>specific</w:t>
      </w:r>
      <w:r w:rsidR="00AF6859">
        <w:rPr>
          <w:sz w:val="24"/>
          <w:szCs w:val="24"/>
        </w:rPr>
        <w:t xml:space="preserve"> </w:t>
      </w:r>
      <w:r w:rsidR="00FD3515">
        <w:rPr>
          <w:sz w:val="24"/>
          <w:szCs w:val="24"/>
        </w:rPr>
        <w:t>p</w:t>
      </w:r>
      <w:r w:rsidR="00AF6859">
        <w:rPr>
          <w:sz w:val="24"/>
          <w:szCs w:val="24"/>
        </w:rPr>
        <w:t>harmacies</w:t>
      </w:r>
      <w:r w:rsidR="00571E9F">
        <w:rPr>
          <w:sz w:val="24"/>
          <w:szCs w:val="24"/>
        </w:rPr>
        <w:t xml:space="preserve"> and actions to stabilise provision</w:t>
      </w:r>
      <w:r w:rsidR="00F81E28">
        <w:rPr>
          <w:sz w:val="24"/>
          <w:szCs w:val="24"/>
        </w:rPr>
        <w:t xml:space="preserve"> were outlined</w:t>
      </w:r>
      <w:r w:rsidR="00EC0291">
        <w:rPr>
          <w:sz w:val="24"/>
          <w:szCs w:val="24"/>
        </w:rPr>
        <w:t xml:space="preserve">, including </w:t>
      </w:r>
      <w:r w:rsidR="00526F77">
        <w:rPr>
          <w:sz w:val="24"/>
          <w:szCs w:val="24"/>
        </w:rPr>
        <w:t xml:space="preserve">discussions with potential new </w:t>
      </w:r>
      <w:r w:rsidR="00C74B10">
        <w:rPr>
          <w:sz w:val="24"/>
          <w:szCs w:val="24"/>
        </w:rPr>
        <w:t xml:space="preserve">service </w:t>
      </w:r>
      <w:r w:rsidR="00526F77">
        <w:rPr>
          <w:sz w:val="24"/>
          <w:szCs w:val="24"/>
        </w:rPr>
        <w:t xml:space="preserve">providers, and </w:t>
      </w:r>
      <w:r w:rsidR="001F25DF">
        <w:rPr>
          <w:sz w:val="24"/>
          <w:szCs w:val="24"/>
        </w:rPr>
        <w:t>interim signposting</w:t>
      </w:r>
      <w:r w:rsidR="00685386">
        <w:rPr>
          <w:sz w:val="24"/>
          <w:szCs w:val="24"/>
        </w:rPr>
        <w:t xml:space="preserve"> to alternative pharmacy services</w:t>
      </w:r>
      <w:r w:rsidR="0089596F">
        <w:rPr>
          <w:sz w:val="24"/>
          <w:szCs w:val="24"/>
        </w:rPr>
        <w:t xml:space="preserve">. </w:t>
      </w:r>
      <w:r w:rsidR="00F316A9">
        <w:rPr>
          <w:sz w:val="24"/>
          <w:szCs w:val="24"/>
        </w:rPr>
        <w:br/>
      </w:r>
    </w:p>
    <w:p w14:paraId="2C161DD4" w14:textId="6A130692" w:rsidR="007C516B" w:rsidRPr="00322EF2" w:rsidRDefault="007218AD" w:rsidP="00D54E3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22EF2">
        <w:rPr>
          <w:b/>
          <w:bCs/>
          <w:sz w:val="24"/>
          <w:szCs w:val="24"/>
        </w:rPr>
        <w:t xml:space="preserve">Isolation of </w:t>
      </w:r>
      <w:r w:rsidR="00B06603">
        <w:rPr>
          <w:b/>
          <w:bCs/>
          <w:sz w:val="24"/>
          <w:szCs w:val="24"/>
        </w:rPr>
        <w:t>c</w:t>
      </w:r>
      <w:r w:rsidR="007C516B" w:rsidRPr="00322EF2">
        <w:rPr>
          <w:b/>
          <w:bCs/>
          <w:sz w:val="24"/>
          <w:szCs w:val="24"/>
        </w:rPr>
        <w:t>o</w:t>
      </w:r>
      <w:r w:rsidR="00F316A9">
        <w:rPr>
          <w:b/>
          <w:bCs/>
          <w:sz w:val="24"/>
          <w:szCs w:val="24"/>
        </w:rPr>
        <w:t>a</w:t>
      </w:r>
      <w:r w:rsidR="007C516B" w:rsidRPr="00322EF2">
        <w:rPr>
          <w:b/>
          <w:bCs/>
          <w:sz w:val="24"/>
          <w:szCs w:val="24"/>
        </w:rPr>
        <w:t>stal communities</w:t>
      </w:r>
      <w:r w:rsidR="00B06603">
        <w:rPr>
          <w:b/>
          <w:bCs/>
          <w:sz w:val="24"/>
          <w:szCs w:val="24"/>
        </w:rPr>
        <w:br/>
      </w:r>
      <w:r w:rsidR="00997E49" w:rsidRPr="00322EF2">
        <w:rPr>
          <w:sz w:val="24"/>
          <w:szCs w:val="24"/>
        </w:rPr>
        <w:t>On 5</w:t>
      </w:r>
      <w:r w:rsidR="00B06603">
        <w:rPr>
          <w:sz w:val="24"/>
          <w:szCs w:val="24"/>
        </w:rPr>
        <w:t xml:space="preserve"> </w:t>
      </w:r>
      <w:r w:rsidR="00997E49" w:rsidRPr="00322EF2">
        <w:rPr>
          <w:sz w:val="24"/>
          <w:szCs w:val="24"/>
        </w:rPr>
        <w:t xml:space="preserve">June 2025 the </w:t>
      </w:r>
      <w:r w:rsidR="00AB1090" w:rsidRPr="00322EF2">
        <w:rPr>
          <w:sz w:val="24"/>
          <w:szCs w:val="24"/>
        </w:rPr>
        <w:t xml:space="preserve">Clinical Senate </w:t>
      </w:r>
      <w:r w:rsidR="00997E49" w:rsidRPr="00322EF2">
        <w:rPr>
          <w:sz w:val="24"/>
          <w:szCs w:val="24"/>
        </w:rPr>
        <w:t>deliberative topic focus</w:t>
      </w:r>
      <w:r w:rsidR="001F1D03" w:rsidRPr="00322EF2">
        <w:rPr>
          <w:sz w:val="24"/>
          <w:szCs w:val="24"/>
        </w:rPr>
        <w:t>ed</w:t>
      </w:r>
      <w:r w:rsidR="0084585D">
        <w:rPr>
          <w:sz w:val="24"/>
          <w:szCs w:val="24"/>
        </w:rPr>
        <w:t xml:space="preserve"> </w:t>
      </w:r>
      <w:r w:rsidR="00997E49" w:rsidRPr="00322EF2">
        <w:rPr>
          <w:sz w:val="24"/>
          <w:szCs w:val="24"/>
        </w:rPr>
        <w:t xml:space="preserve">on </w:t>
      </w:r>
      <w:r w:rsidR="0084585D">
        <w:rPr>
          <w:sz w:val="24"/>
          <w:szCs w:val="24"/>
        </w:rPr>
        <w:t>c</w:t>
      </w:r>
      <w:r w:rsidR="00997E49" w:rsidRPr="00322EF2">
        <w:rPr>
          <w:sz w:val="24"/>
          <w:szCs w:val="24"/>
        </w:rPr>
        <w:t xml:space="preserve">oastal </w:t>
      </w:r>
      <w:r w:rsidR="0084585D">
        <w:rPr>
          <w:sz w:val="24"/>
          <w:szCs w:val="24"/>
        </w:rPr>
        <w:t>c</w:t>
      </w:r>
      <w:r w:rsidR="00997E49" w:rsidRPr="00322EF2">
        <w:rPr>
          <w:sz w:val="24"/>
          <w:szCs w:val="24"/>
        </w:rPr>
        <w:t>ommunities and associated health inequalities</w:t>
      </w:r>
      <w:r w:rsidR="00CB00A5">
        <w:rPr>
          <w:sz w:val="24"/>
          <w:szCs w:val="24"/>
        </w:rPr>
        <w:t>. The discussion</w:t>
      </w:r>
      <w:r w:rsidR="00997E49" w:rsidRPr="00322EF2">
        <w:rPr>
          <w:sz w:val="24"/>
          <w:szCs w:val="24"/>
        </w:rPr>
        <w:t xml:space="preserve"> highlighted issues </w:t>
      </w:r>
      <w:r w:rsidR="00CB00A5">
        <w:rPr>
          <w:sz w:val="24"/>
          <w:szCs w:val="24"/>
        </w:rPr>
        <w:t xml:space="preserve"> including</w:t>
      </w:r>
      <w:r w:rsidR="00997E49" w:rsidRPr="00322EF2">
        <w:rPr>
          <w:sz w:val="24"/>
          <w:szCs w:val="24"/>
        </w:rPr>
        <w:t xml:space="preserve"> high</w:t>
      </w:r>
      <w:r w:rsidR="002C3542">
        <w:rPr>
          <w:sz w:val="24"/>
          <w:szCs w:val="24"/>
        </w:rPr>
        <w:t xml:space="preserve"> levels of</w:t>
      </w:r>
      <w:r w:rsidR="00997E49" w:rsidRPr="00322EF2">
        <w:rPr>
          <w:sz w:val="24"/>
          <w:szCs w:val="24"/>
        </w:rPr>
        <w:t xml:space="preserve"> deprivation, unemployment, substance misuse</w:t>
      </w:r>
      <w:r w:rsidR="002C3542">
        <w:rPr>
          <w:sz w:val="24"/>
          <w:szCs w:val="24"/>
        </w:rPr>
        <w:t>, and poorer health outcomes</w:t>
      </w:r>
      <w:r w:rsidR="00997E49" w:rsidRPr="00322EF2">
        <w:rPr>
          <w:sz w:val="24"/>
          <w:szCs w:val="24"/>
        </w:rPr>
        <w:t xml:space="preserve">. </w:t>
      </w:r>
      <w:r w:rsidR="006234CF">
        <w:rPr>
          <w:sz w:val="24"/>
          <w:szCs w:val="24"/>
        </w:rPr>
        <w:br/>
      </w:r>
      <w:r w:rsidR="006234CF">
        <w:rPr>
          <w:sz w:val="24"/>
          <w:szCs w:val="24"/>
        </w:rPr>
        <w:br/>
      </w:r>
      <w:r w:rsidR="008A5504">
        <w:rPr>
          <w:sz w:val="24"/>
          <w:szCs w:val="24"/>
        </w:rPr>
        <w:t>CA</w:t>
      </w:r>
      <w:r w:rsidR="0038252F" w:rsidRPr="00322EF2">
        <w:rPr>
          <w:sz w:val="24"/>
          <w:szCs w:val="24"/>
        </w:rPr>
        <w:t xml:space="preserve"> members </w:t>
      </w:r>
      <w:r w:rsidR="003F6982" w:rsidRPr="00322EF2">
        <w:rPr>
          <w:sz w:val="24"/>
          <w:szCs w:val="24"/>
        </w:rPr>
        <w:t>highlighted</w:t>
      </w:r>
      <w:r w:rsidR="0038252F" w:rsidRPr="00322EF2">
        <w:rPr>
          <w:sz w:val="24"/>
          <w:szCs w:val="24"/>
        </w:rPr>
        <w:t xml:space="preserve"> </w:t>
      </w:r>
      <w:r w:rsidR="00997E49" w:rsidRPr="00322EF2">
        <w:rPr>
          <w:sz w:val="24"/>
          <w:szCs w:val="24"/>
        </w:rPr>
        <w:t xml:space="preserve">the reality of living in coastal areas and </w:t>
      </w:r>
      <w:r w:rsidR="006234CF">
        <w:rPr>
          <w:sz w:val="24"/>
          <w:szCs w:val="24"/>
        </w:rPr>
        <w:t>emphasised</w:t>
      </w:r>
      <w:r w:rsidR="00670187">
        <w:rPr>
          <w:sz w:val="24"/>
          <w:szCs w:val="24"/>
        </w:rPr>
        <w:t xml:space="preserve"> </w:t>
      </w:r>
      <w:r w:rsidR="00997E49" w:rsidRPr="00322EF2">
        <w:rPr>
          <w:sz w:val="24"/>
          <w:szCs w:val="24"/>
        </w:rPr>
        <w:t>the importance of using community assets</w:t>
      </w:r>
      <w:r w:rsidR="00670187">
        <w:rPr>
          <w:sz w:val="24"/>
          <w:szCs w:val="24"/>
        </w:rPr>
        <w:t xml:space="preserve"> and local-led solutions</w:t>
      </w:r>
      <w:r w:rsidR="00997E49" w:rsidRPr="00322EF2">
        <w:rPr>
          <w:sz w:val="24"/>
          <w:szCs w:val="24"/>
        </w:rPr>
        <w:t xml:space="preserve"> </w:t>
      </w:r>
      <w:r w:rsidR="00FD3515">
        <w:rPr>
          <w:sz w:val="24"/>
          <w:szCs w:val="24"/>
        </w:rPr>
        <w:t>in addressing these challenges</w:t>
      </w:r>
      <w:r w:rsidR="00B407A6">
        <w:rPr>
          <w:sz w:val="24"/>
          <w:szCs w:val="24"/>
        </w:rPr>
        <w:t xml:space="preserve">. Members stressed that sustainable improvements require approached rooted in local strengths and shaped by those </w:t>
      </w:r>
      <w:r w:rsidR="00B407A6">
        <w:rPr>
          <w:sz w:val="24"/>
          <w:szCs w:val="24"/>
        </w:rPr>
        <w:lastRenderedPageBreak/>
        <w:t>who live and work in these communities</w:t>
      </w:r>
      <w:r w:rsidR="00997E49" w:rsidRPr="00322EF2">
        <w:rPr>
          <w:sz w:val="24"/>
          <w:szCs w:val="24"/>
        </w:rPr>
        <w:t>.</w:t>
      </w:r>
      <w:r w:rsidR="00EE0AAC">
        <w:rPr>
          <w:sz w:val="24"/>
          <w:szCs w:val="24"/>
        </w:rPr>
        <w:br/>
      </w:r>
      <w:r w:rsidR="00D54E36">
        <w:rPr>
          <w:sz w:val="24"/>
          <w:szCs w:val="24"/>
        </w:rPr>
        <w:br/>
      </w:r>
    </w:p>
    <w:p w14:paraId="07D98E73" w14:textId="06B8BB79" w:rsidR="00B717F1" w:rsidRPr="00322EF2" w:rsidRDefault="00A710AE" w:rsidP="00B717F1">
      <w:pPr>
        <w:pStyle w:val="ListParagraph"/>
        <w:numPr>
          <w:ilvl w:val="0"/>
          <w:numId w:val="4"/>
        </w:numPr>
        <w:shd w:val="clear" w:color="auto" w:fill="FAFAFA"/>
        <w:spacing w:after="120" w:line="278" w:lineRule="auto"/>
        <w:rPr>
          <w:rFonts w:eastAsia="Times New Roman" w:cs="Segoe UI"/>
          <w:kern w:val="0"/>
          <w:sz w:val="24"/>
          <w:szCs w:val="24"/>
          <w:lang w:eastAsia="en-GB"/>
          <w14:ligatures w14:val="none"/>
        </w:rPr>
      </w:pPr>
      <w:r w:rsidRPr="00322EF2">
        <w:rPr>
          <w:b/>
          <w:bCs/>
          <w:sz w:val="24"/>
          <w:szCs w:val="24"/>
        </w:rPr>
        <w:t>Digital strategy</w:t>
      </w:r>
      <w:r w:rsidR="00E8480C">
        <w:rPr>
          <w:sz w:val="24"/>
          <w:szCs w:val="24"/>
        </w:rPr>
        <w:br/>
      </w:r>
      <w:r w:rsidR="008A5504">
        <w:rPr>
          <w:sz w:val="24"/>
          <w:szCs w:val="24"/>
        </w:rPr>
        <w:t xml:space="preserve">The CA </w:t>
      </w:r>
      <w:r w:rsidRPr="00322EF2">
        <w:rPr>
          <w:sz w:val="24"/>
          <w:szCs w:val="24"/>
        </w:rPr>
        <w:t>invited NHS England</w:t>
      </w:r>
      <w:r w:rsidR="00E8480C">
        <w:rPr>
          <w:sz w:val="24"/>
          <w:szCs w:val="24"/>
        </w:rPr>
        <w:t xml:space="preserve"> South West Region</w:t>
      </w:r>
      <w:r w:rsidR="00DF5848">
        <w:rPr>
          <w:sz w:val="24"/>
          <w:szCs w:val="24"/>
        </w:rPr>
        <w:t>’s</w:t>
      </w:r>
      <w:r w:rsidRPr="00322EF2">
        <w:rPr>
          <w:sz w:val="24"/>
          <w:szCs w:val="24"/>
        </w:rPr>
        <w:t xml:space="preserve"> Deputy Director </w:t>
      </w:r>
      <w:r w:rsidR="00DF5848">
        <w:rPr>
          <w:sz w:val="24"/>
          <w:szCs w:val="24"/>
        </w:rPr>
        <w:t xml:space="preserve">of </w:t>
      </w:r>
      <w:r w:rsidR="00FE3796" w:rsidRPr="00322EF2">
        <w:rPr>
          <w:sz w:val="24"/>
          <w:szCs w:val="24"/>
        </w:rPr>
        <w:t>Digital</w:t>
      </w:r>
      <w:r w:rsidR="00DD1C09" w:rsidRPr="00322EF2">
        <w:rPr>
          <w:sz w:val="24"/>
          <w:szCs w:val="24"/>
        </w:rPr>
        <w:t xml:space="preserve"> </w:t>
      </w:r>
      <w:r w:rsidR="00E8480C">
        <w:rPr>
          <w:sz w:val="24"/>
          <w:szCs w:val="24"/>
        </w:rPr>
        <w:t xml:space="preserve">Strategy </w:t>
      </w:r>
      <w:r w:rsidR="00A05FED" w:rsidRPr="00322EF2">
        <w:rPr>
          <w:sz w:val="24"/>
          <w:szCs w:val="24"/>
        </w:rPr>
        <w:t xml:space="preserve">to share initiatives in </w:t>
      </w:r>
      <w:r w:rsidR="00F42966">
        <w:rPr>
          <w:sz w:val="24"/>
          <w:szCs w:val="24"/>
        </w:rPr>
        <w:t>d</w:t>
      </w:r>
      <w:r w:rsidR="00A05FED" w:rsidRPr="00322EF2">
        <w:rPr>
          <w:sz w:val="24"/>
          <w:szCs w:val="24"/>
        </w:rPr>
        <w:t>igital health</w:t>
      </w:r>
      <w:r w:rsidR="00F42966">
        <w:rPr>
          <w:sz w:val="24"/>
          <w:szCs w:val="24"/>
        </w:rPr>
        <w:t>. This included</w:t>
      </w:r>
      <w:r w:rsidR="00A05FED" w:rsidRPr="00322EF2">
        <w:rPr>
          <w:sz w:val="24"/>
          <w:szCs w:val="24"/>
        </w:rPr>
        <w:t xml:space="preserve"> the </w:t>
      </w:r>
      <w:r w:rsidRPr="00322EF2">
        <w:rPr>
          <w:sz w:val="24"/>
          <w:szCs w:val="24"/>
        </w:rPr>
        <w:t xml:space="preserve">NHS </w:t>
      </w:r>
      <w:r w:rsidR="005E785C">
        <w:rPr>
          <w:sz w:val="24"/>
          <w:szCs w:val="24"/>
        </w:rPr>
        <w:t>A</w:t>
      </w:r>
      <w:r w:rsidRPr="00322EF2">
        <w:rPr>
          <w:sz w:val="24"/>
          <w:szCs w:val="24"/>
        </w:rPr>
        <w:t>pp as a single digital “front door</w:t>
      </w:r>
      <w:r w:rsidR="0089596F" w:rsidRPr="00322EF2">
        <w:rPr>
          <w:sz w:val="24"/>
          <w:szCs w:val="24"/>
        </w:rPr>
        <w:t>,”</w:t>
      </w:r>
      <w:r w:rsidR="00CD682D">
        <w:rPr>
          <w:sz w:val="24"/>
          <w:szCs w:val="24"/>
        </w:rPr>
        <w:t xml:space="preserve"> th</w:t>
      </w:r>
      <w:r w:rsidRPr="00322EF2">
        <w:rPr>
          <w:sz w:val="24"/>
          <w:szCs w:val="24"/>
        </w:rPr>
        <w:t xml:space="preserve">e potential for </w:t>
      </w:r>
      <w:r w:rsidR="00B407A6">
        <w:rPr>
          <w:sz w:val="24"/>
          <w:szCs w:val="24"/>
        </w:rPr>
        <w:t>artificial intelligence (</w:t>
      </w:r>
      <w:r w:rsidRPr="00322EF2">
        <w:rPr>
          <w:sz w:val="24"/>
          <w:szCs w:val="24"/>
        </w:rPr>
        <w:t>AI</w:t>
      </w:r>
      <w:r w:rsidR="00B407A6">
        <w:rPr>
          <w:sz w:val="24"/>
          <w:szCs w:val="24"/>
        </w:rPr>
        <w:t>)</w:t>
      </w:r>
      <w:r w:rsidRPr="00322EF2">
        <w:rPr>
          <w:sz w:val="24"/>
          <w:szCs w:val="24"/>
        </w:rPr>
        <w:t xml:space="preserve"> in proactive care</w:t>
      </w:r>
      <w:r w:rsidR="00CD682D">
        <w:rPr>
          <w:sz w:val="24"/>
          <w:szCs w:val="24"/>
        </w:rPr>
        <w:t>,</w:t>
      </w:r>
      <w:r w:rsidRPr="00322EF2">
        <w:rPr>
          <w:sz w:val="24"/>
          <w:szCs w:val="24"/>
        </w:rPr>
        <w:t xml:space="preserve"> and examples from the S</w:t>
      </w:r>
      <w:r w:rsidR="00CD682D">
        <w:rPr>
          <w:sz w:val="24"/>
          <w:szCs w:val="24"/>
        </w:rPr>
        <w:t xml:space="preserve">outh </w:t>
      </w:r>
      <w:r w:rsidRPr="00322EF2">
        <w:rPr>
          <w:sz w:val="24"/>
          <w:szCs w:val="24"/>
        </w:rPr>
        <w:t>W</w:t>
      </w:r>
      <w:r w:rsidR="00CD682D">
        <w:rPr>
          <w:sz w:val="24"/>
          <w:szCs w:val="24"/>
        </w:rPr>
        <w:t>est</w:t>
      </w:r>
      <w:r w:rsidRPr="00322EF2">
        <w:rPr>
          <w:sz w:val="24"/>
          <w:szCs w:val="24"/>
        </w:rPr>
        <w:t xml:space="preserve"> Digital Neighbourhood</w:t>
      </w:r>
      <w:r w:rsidR="00C568EA">
        <w:rPr>
          <w:sz w:val="24"/>
          <w:szCs w:val="24"/>
        </w:rPr>
        <w:t>s</w:t>
      </w:r>
      <w:r w:rsidRPr="00322EF2">
        <w:rPr>
          <w:sz w:val="24"/>
          <w:szCs w:val="24"/>
        </w:rPr>
        <w:t xml:space="preserve"> programme</w:t>
      </w:r>
      <w:r w:rsidR="008567AC">
        <w:rPr>
          <w:sz w:val="24"/>
          <w:szCs w:val="24"/>
        </w:rPr>
        <w:t>. These included</w:t>
      </w:r>
      <w:r w:rsidR="00E176E8">
        <w:rPr>
          <w:sz w:val="24"/>
          <w:szCs w:val="24"/>
        </w:rPr>
        <w:t xml:space="preserve"> </w:t>
      </w:r>
      <w:r w:rsidRPr="00322EF2">
        <w:rPr>
          <w:sz w:val="24"/>
          <w:szCs w:val="24"/>
        </w:rPr>
        <w:t>using ambient voice technology to reduce admin</w:t>
      </w:r>
      <w:r w:rsidR="008567AC">
        <w:rPr>
          <w:sz w:val="24"/>
          <w:szCs w:val="24"/>
        </w:rPr>
        <w:t>is</w:t>
      </w:r>
      <w:r w:rsidR="00AB7089">
        <w:rPr>
          <w:sz w:val="24"/>
          <w:szCs w:val="24"/>
        </w:rPr>
        <w:t>trative</w:t>
      </w:r>
      <w:r w:rsidRPr="00322EF2">
        <w:rPr>
          <w:sz w:val="24"/>
          <w:szCs w:val="24"/>
        </w:rPr>
        <w:t xml:space="preserve"> burden and improve patient care.</w:t>
      </w:r>
      <w:r w:rsidR="0084585D">
        <w:rPr>
          <w:sz w:val="24"/>
          <w:szCs w:val="24"/>
        </w:rPr>
        <w:t xml:space="preserve"> </w:t>
      </w:r>
      <w:r w:rsidR="001A2C03">
        <w:rPr>
          <w:sz w:val="24"/>
          <w:szCs w:val="24"/>
        </w:rPr>
        <w:br/>
      </w:r>
      <w:r w:rsidR="001A2C03">
        <w:rPr>
          <w:sz w:val="24"/>
          <w:szCs w:val="24"/>
        </w:rPr>
        <w:br/>
        <w:t>The discussion emphasised the need to improve</w:t>
      </w:r>
      <w:r w:rsidRPr="00322EF2">
        <w:rPr>
          <w:sz w:val="24"/>
          <w:szCs w:val="24"/>
        </w:rPr>
        <w:t xml:space="preserve"> digital literacy for both healthcare staff and the public</w:t>
      </w:r>
      <w:r w:rsidR="004F4A87">
        <w:rPr>
          <w:sz w:val="24"/>
          <w:szCs w:val="24"/>
        </w:rPr>
        <w:t>, alongside targeted</w:t>
      </w:r>
      <w:r w:rsidRPr="00322EF2">
        <w:rPr>
          <w:sz w:val="24"/>
          <w:szCs w:val="24"/>
        </w:rPr>
        <w:t xml:space="preserve"> initiative</w:t>
      </w:r>
      <w:r w:rsidR="004F4A87">
        <w:rPr>
          <w:sz w:val="24"/>
          <w:szCs w:val="24"/>
        </w:rPr>
        <w:t>s</w:t>
      </w:r>
      <w:r w:rsidRPr="00322EF2">
        <w:rPr>
          <w:sz w:val="24"/>
          <w:szCs w:val="24"/>
        </w:rPr>
        <w:t xml:space="preserve"> to support upskilling and inclusion. </w:t>
      </w:r>
      <w:r w:rsidR="0010353F">
        <w:rPr>
          <w:sz w:val="24"/>
          <w:szCs w:val="24"/>
        </w:rPr>
        <w:t>Members also explored</w:t>
      </w:r>
      <w:r w:rsidR="00B717F1" w:rsidRPr="00322EF2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 xml:space="preserve"> the </w:t>
      </w:r>
      <w:r w:rsidR="00351B73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 xml:space="preserve">potential role </w:t>
      </w:r>
      <w:r w:rsidR="00B717F1" w:rsidRPr="00322EF2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 xml:space="preserve">of a “digital care worker” to support patients and carers </w:t>
      </w:r>
      <w:r w:rsidR="00F357DE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 xml:space="preserve">in </w:t>
      </w:r>
      <w:r w:rsidR="00B717F1" w:rsidRPr="00322EF2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navigating digital health systems.</w:t>
      </w:r>
      <w:r w:rsidR="00464D9A" w:rsidRPr="00322EF2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 xml:space="preserve"> </w:t>
      </w:r>
      <w:r w:rsidR="00B717F1" w:rsidRPr="00322EF2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 xml:space="preserve">There was a </w:t>
      </w:r>
      <w:r w:rsidR="00F357DE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clear</w:t>
      </w:r>
      <w:r w:rsidR="00F357DE" w:rsidRPr="00322EF2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 xml:space="preserve"> </w:t>
      </w:r>
      <w:r w:rsidR="00BD5FB2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cons</w:t>
      </w:r>
      <w:r w:rsidR="00B717F1" w:rsidRPr="00322EF2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t>ensus that digital innovation must be accompanied by strong ethical, safety, and inclusion frameworks.</w:t>
      </w:r>
      <w:r w:rsidR="0010353F">
        <w:rPr>
          <w:rFonts w:eastAsia="Times New Roman" w:cs="Segoe UI"/>
          <w:kern w:val="0"/>
          <w:sz w:val="24"/>
          <w:szCs w:val="24"/>
          <w:lang w:eastAsia="en-GB"/>
          <w14:ligatures w14:val="none"/>
        </w:rPr>
        <w:br/>
      </w:r>
    </w:p>
    <w:p w14:paraId="423493A1" w14:textId="01B8D3C3" w:rsidR="00875CE5" w:rsidRPr="00322EF2" w:rsidRDefault="00875CE5" w:rsidP="00997E4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322EF2">
        <w:rPr>
          <w:b/>
          <w:bCs/>
          <w:sz w:val="24"/>
          <w:szCs w:val="24"/>
        </w:rPr>
        <w:t>10</w:t>
      </w:r>
      <w:r w:rsidR="00852939">
        <w:rPr>
          <w:b/>
          <w:bCs/>
          <w:sz w:val="24"/>
          <w:szCs w:val="24"/>
        </w:rPr>
        <w:t>-Y</w:t>
      </w:r>
      <w:r w:rsidRPr="00322EF2">
        <w:rPr>
          <w:b/>
          <w:bCs/>
          <w:sz w:val="24"/>
          <w:szCs w:val="24"/>
        </w:rPr>
        <w:t>ear Plan and Dash report</w:t>
      </w:r>
      <w:r w:rsidR="00852939">
        <w:rPr>
          <w:b/>
          <w:bCs/>
          <w:sz w:val="24"/>
          <w:szCs w:val="24"/>
        </w:rPr>
        <w:br/>
      </w:r>
      <w:r w:rsidR="006B43E2">
        <w:rPr>
          <w:sz w:val="24"/>
          <w:szCs w:val="24"/>
        </w:rPr>
        <w:t>A</w:t>
      </w:r>
      <w:r w:rsidR="00883284" w:rsidRPr="00322EF2">
        <w:rPr>
          <w:sz w:val="24"/>
          <w:szCs w:val="24"/>
        </w:rPr>
        <w:t>s a</w:t>
      </w:r>
      <w:r w:rsidR="006B43E2">
        <w:rPr>
          <w:sz w:val="24"/>
          <w:szCs w:val="24"/>
        </w:rPr>
        <w:t>n</w:t>
      </w:r>
      <w:r w:rsidR="00883284" w:rsidRPr="00322EF2">
        <w:rPr>
          <w:sz w:val="24"/>
          <w:szCs w:val="24"/>
        </w:rPr>
        <w:t xml:space="preserve"> </w:t>
      </w:r>
      <w:r w:rsidR="006B43E2">
        <w:rPr>
          <w:sz w:val="24"/>
          <w:szCs w:val="24"/>
        </w:rPr>
        <w:t>A</w:t>
      </w:r>
      <w:r w:rsidR="00464D9A" w:rsidRPr="00322EF2">
        <w:rPr>
          <w:sz w:val="24"/>
          <w:szCs w:val="24"/>
        </w:rPr>
        <w:t>ssembly</w:t>
      </w:r>
      <w:r w:rsidR="006B43E2">
        <w:rPr>
          <w:sz w:val="24"/>
          <w:szCs w:val="24"/>
        </w:rPr>
        <w:t>,</w:t>
      </w:r>
      <w:r w:rsidR="00883284" w:rsidRPr="00322EF2">
        <w:rPr>
          <w:sz w:val="24"/>
          <w:szCs w:val="24"/>
        </w:rPr>
        <w:t xml:space="preserve"> we shared concerns and impact </w:t>
      </w:r>
      <w:r w:rsidR="00464D9A" w:rsidRPr="00322EF2">
        <w:rPr>
          <w:sz w:val="24"/>
          <w:szCs w:val="24"/>
        </w:rPr>
        <w:t>at a local level of the</w:t>
      </w:r>
      <w:r w:rsidR="0084585D">
        <w:rPr>
          <w:sz w:val="24"/>
          <w:szCs w:val="24"/>
        </w:rPr>
        <w:t xml:space="preserve"> </w:t>
      </w:r>
      <w:r w:rsidR="00464D9A" w:rsidRPr="00322EF2">
        <w:rPr>
          <w:sz w:val="24"/>
          <w:szCs w:val="24"/>
        </w:rPr>
        <w:t xml:space="preserve">shock of </w:t>
      </w:r>
      <w:r w:rsidR="00B65C3C">
        <w:rPr>
          <w:sz w:val="24"/>
          <w:szCs w:val="24"/>
        </w:rPr>
        <w:t>proposed</w:t>
      </w:r>
      <w:r w:rsidR="00365DE4" w:rsidRPr="00322EF2">
        <w:rPr>
          <w:sz w:val="24"/>
          <w:szCs w:val="24"/>
        </w:rPr>
        <w:t xml:space="preserve"> </w:t>
      </w:r>
      <w:r w:rsidR="00464D9A" w:rsidRPr="00322EF2">
        <w:rPr>
          <w:sz w:val="24"/>
          <w:szCs w:val="24"/>
        </w:rPr>
        <w:t>abolishment of Healthwatch.</w:t>
      </w:r>
      <w:r w:rsidR="00B440B8">
        <w:rPr>
          <w:sz w:val="24"/>
          <w:szCs w:val="24"/>
        </w:rPr>
        <w:t xml:space="preserve"> Members highlighted the significance of Healthwatch as an independent</w:t>
      </w:r>
      <w:r w:rsidR="00FA3958">
        <w:rPr>
          <w:sz w:val="24"/>
          <w:szCs w:val="24"/>
        </w:rPr>
        <w:t xml:space="preserve"> local voice, and the potential implications for patient and public involvement. </w:t>
      </w:r>
      <w:r w:rsidR="00FC1D2C">
        <w:rPr>
          <w:sz w:val="24"/>
          <w:szCs w:val="24"/>
        </w:rPr>
        <w:br/>
      </w:r>
      <w:r w:rsidR="00FC1D2C">
        <w:rPr>
          <w:sz w:val="24"/>
          <w:szCs w:val="24"/>
        </w:rPr>
        <w:br/>
        <w:t>In response, the CA</w:t>
      </w:r>
      <w:r w:rsidR="00591012">
        <w:rPr>
          <w:sz w:val="24"/>
          <w:szCs w:val="24"/>
        </w:rPr>
        <w:t xml:space="preserve"> has committed to hosting a one-off wider Healthwatch meeting for the South West to provide </w:t>
      </w:r>
      <w:r w:rsidR="00B8707E">
        <w:rPr>
          <w:sz w:val="24"/>
          <w:szCs w:val="24"/>
        </w:rPr>
        <w:t>collective</w:t>
      </w:r>
      <w:r w:rsidR="00591012">
        <w:rPr>
          <w:sz w:val="24"/>
          <w:szCs w:val="24"/>
        </w:rPr>
        <w:t xml:space="preserve"> support and space for shared reflection. </w:t>
      </w:r>
      <w:r w:rsidR="00B8707E">
        <w:rPr>
          <w:sz w:val="24"/>
          <w:szCs w:val="24"/>
        </w:rPr>
        <w:t xml:space="preserve">This session will explore mitigations, opportunities, and collaborative approaches for the coming year, while proposed legislative changes are not yet in place. </w:t>
      </w:r>
      <w:r w:rsidR="00C736D9">
        <w:rPr>
          <w:sz w:val="24"/>
          <w:szCs w:val="24"/>
        </w:rPr>
        <w:t xml:space="preserve">We hope that learning from this engagement session will inform ongoing discussion with the Clinical Senate, and wider system partners. </w:t>
      </w:r>
      <w:r w:rsidR="006B43E2">
        <w:rPr>
          <w:sz w:val="24"/>
          <w:szCs w:val="24"/>
        </w:rPr>
        <w:br/>
      </w:r>
    </w:p>
    <w:p w14:paraId="38431C02" w14:textId="707301C2" w:rsidR="00997E49" w:rsidRDefault="00997E49" w:rsidP="00997E4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322EF2">
        <w:rPr>
          <w:b/>
          <w:bCs/>
          <w:sz w:val="24"/>
          <w:szCs w:val="24"/>
        </w:rPr>
        <w:t>Neighbourhood Health</w:t>
      </w:r>
      <w:r w:rsidR="00EC103D">
        <w:rPr>
          <w:b/>
          <w:bCs/>
          <w:sz w:val="24"/>
          <w:szCs w:val="24"/>
        </w:rPr>
        <w:br/>
      </w:r>
      <w:r w:rsidR="00EC103D">
        <w:rPr>
          <w:sz w:val="24"/>
          <w:szCs w:val="24"/>
        </w:rPr>
        <w:t>The CA contributed</w:t>
      </w:r>
      <w:r w:rsidR="00B938DF">
        <w:rPr>
          <w:sz w:val="24"/>
          <w:szCs w:val="24"/>
        </w:rPr>
        <w:t xml:space="preserve"> directly to the Clinical Senate’s deliberative session on </w:t>
      </w:r>
      <w:r w:rsidR="00580DD7">
        <w:rPr>
          <w:sz w:val="24"/>
          <w:szCs w:val="24"/>
        </w:rPr>
        <w:t>n</w:t>
      </w:r>
      <w:r w:rsidR="00B938DF">
        <w:rPr>
          <w:sz w:val="24"/>
          <w:szCs w:val="24"/>
        </w:rPr>
        <w:t xml:space="preserve">eighbourhood </w:t>
      </w:r>
      <w:r w:rsidR="00580DD7">
        <w:rPr>
          <w:sz w:val="24"/>
          <w:szCs w:val="24"/>
        </w:rPr>
        <w:t>h</w:t>
      </w:r>
      <w:r w:rsidR="00B938DF">
        <w:rPr>
          <w:sz w:val="24"/>
          <w:szCs w:val="24"/>
        </w:rPr>
        <w:t>ealth in rural and coastal communities</w:t>
      </w:r>
      <w:r w:rsidR="008C5919">
        <w:rPr>
          <w:sz w:val="24"/>
          <w:szCs w:val="24"/>
        </w:rPr>
        <w:t>. Members provided lived-experience</w:t>
      </w:r>
      <w:r w:rsidR="00202634">
        <w:rPr>
          <w:sz w:val="24"/>
          <w:szCs w:val="24"/>
        </w:rPr>
        <w:t xml:space="preserve"> </w:t>
      </w:r>
      <w:r w:rsidR="00580DD7">
        <w:rPr>
          <w:sz w:val="24"/>
          <w:szCs w:val="24"/>
        </w:rPr>
        <w:t xml:space="preserve">insights </w:t>
      </w:r>
      <w:r w:rsidR="00202634">
        <w:rPr>
          <w:sz w:val="24"/>
          <w:szCs w:val="24"/>
        </w:rPr>
        <w:t>and Healthwatch in</w:t>
      </w:r>
      <w:r w:rsidR="00580DD7">
        <w:rPr>
          <w:sz w:val="24"/>
          <w:szCs w:val="24"/>
        </w:rPr>
        <w:t>telligence</w:t>
      </w:r>
      <w:r w:rsidR="007D3C6A">
        <w:rPr>
          <w:sz w:val="24"/>
          <w:szCs w:val="24"/>
        </w:rPr>
        <w:t>, influencing the report’s emphasis on</w:t>
      </w:r>
      <w:r w:rsidR="00AB7BE0">
        <w:rPr>
          <w:sz w:val="24"/>
          <w:szCs w:val="24"/>
        </w:rPr>
        <w:t xml:space="preserve"> </w:t>
      </w:r>
      <w:r w:rsidR="007D3C6A">
        <w:rPr>
          <w:sz w:val="24"/>
          <w:szCs w:val="24"/>
        </w:rPr>
        <w:t xml:space="preserve">community assets, digital </w:t>
      </w:r>
      <w:r w:rsidR="0089596F">
        <w:rPr>
          <w:sz w:val="24"/>
          <w:szCs w:val="24"/>
        </w:rPr>
        <w:t>inclusion,</w:t>
      </w:r>
      <w:r w:rsidR="007D3C6A">
        <w:rPr>
          <w:sz w:val="24"/>
          <w:szCs w:val="24"/>
        </w:rPr>
        <w:t xml:space="preserve"> and patient-centred measures of success</w:t>
      </w:r>
      <w:r w:rsidR="0089596F">
        <w:rPr>
          <w:sz w:val="24"/>
          <w:szCs w:val="24"/>
        </w:rPr>
        <w:t xml:space="preserve">. </w:t>
      </w:r>
    </w:p>
    <w:p w14:paraId="2288EF09" w14:textId="702789E9" w:rsidR="00CF1286" w:rsidRPr="00322EF2" w:rsidRDefault="00CF1286" w:rsidP="00322EF2">
      <w:pPr>
        <w:pStyle w:val="Heading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Looking Ahead</w:t>
      </w:r>
    </w:p>
    <w:p w14:paraId="6E6553B5" w14:textId="15C30032" w:rsidR="003A3A79" w:rsidRPr="003A3A79" w:rsidRDefault="007775AC">
      <w:pPr>
        <w:rPr>
          <w:lang w:val="en-US"/>
        </w:rPr>
      </w:pPr>
      <w:r w:rsidRPr="00322EF2">
        <w:rPr>
          <w:sz w:val="24"/>
          <w:szCs w:val="24"/>
        </w:rPr>
        <w:t>The year ahead will be challenging</w:t>
      </w:r>
      <w:r w:rsidR="004F6F12" w:rsidRPr="00322EF2">
        <w:rPr>
          <w:sz w:val="24"/>
          <w:szCs w:val="24"/>
        </w:rPr>
        <w:t>.</w:t>
      </w:r>
      <w:r w:rsidR="0084585D">
        <w:rPr>
          <w:sz w:val="24"/>
          <w:szCs w:val="24"/>
        </w:rPr>
        <w:t xml:space="preserve"> </w:t>
      </w:r>
      <w:r w:rsidR="00CF1286">
        <w:rPr>
          <w:sz w:val="24"/>
          <w:szCs w:val="24"/>
        </w:rPr>
        <w:t>I</w:t>
      </w:r>
      <w:r w:rsidRPr="00322EF2">
        <w:rPr>
          <w:sz w:val="24"/>
          <w:szCs w:val="24"/>
        </w:rPr>
        <w:t>n January</w:t>
      </w:r>
      <w:r w:rsidR="00CF1286">
        <w:rPr>
          <w:sz w:val="24"/>
          <w:szCs w:val="24"/>
        </w:rPr>
        <w:t>,</w:t>
      </w:r>
      <w:r w:rsidRPr="00322EF2">
        <w:rPr>
          <w:sz w:val="24"/>
          <w:szCs w:val="24"/>
        </w:rPr>
        <w:t xml:space="preserve"> we heard from NHS England</w:t>
      </w:r>
      <w:r w:rsidR="00CF1286">
        <w:rPr>
          <w:sz w:val="24"/>
          <w:szCs w:val="24"/>
        </w:rPr>
        <w:t>’s South West</w:t>
      </w:r>
      <w:r w:rsidRPr="00322EF2">
        <w:rPr>
          <w:sz w:val="24"/>
          <w:szCs w:val="24"/>
        </w:rPr>
        <w:t xml:space="preserve"> </w:t>
      </w:r>
      <w:r w:rsidR="00B66601" w:rsidRPr="00322EF2">
        <w:rPr>
          <w:sz w:val="24"/>
          <w:szCs w:val="24"/>
        </w:rPr>
        <w:t>Engagement</w:t>
      </w:r>
      <w:r w:rsidR="0084585D">
        <w:rPr>
          <w:sz w:val="24"/>
          <w:szCs w:val="24"/>
        </w:rPr>
        <w:t xml:space="preserve"> </w:t>
      </w:r>
      <w:r w:rsidR="00CF1286">
        <w:rPr>
          <w:sz w:val="24"/>
          <w:szCs w:val="24"/>
        </w:rPr>
        <w:t>L</w:t>
      </w:r>
      <w:r w:rsidRPr="00322EF2">
        <w:rPr>
          <w:sz w:val="24"/>
          <w:szCs w:val="24"/>
        </w:rPr>
        <w:t>ead</w:t>
      </w:r>
      <w:r w:rsidR="00221B33" w:rsidRPr="00322EF2">
        <w:rPr>
          <w:sz w:val="24"/>
          <w:szCs w:val="24"/>
        </w:rPr>
        <w:t xml:space="preserve"> </w:t>
      </w:r>
      <w:r w:rsidR="00262BF0">
        <w:rPr>
          <w:sz w:val="24"/>
          <w:szCs w:val="24"/>
        </w:rPr>
        <w:t>regarding</w:t>
      </w:r>
      <w:r w:rsidR="00262BF0" w:rsidRPr="00322EF2">
        <w:rPr>
          <w:sz w:val="24"/>
          <w:szCs w:val="24"/>
        </w:rPr>
        <w:t xml:space="preserve"> </w:t>
      </w:r>
      <w:r w:rsidR="00221B33" w:rsidRPr="00322EF2">
        <w:rPr>
          <w:sz w:val="24"/>
          <w:szCs w:val="24"/>
        </w:rPr>
        <w:t>the next steps</w:t>
      </w:r>
      <w:r w:rsidR="004B2997">
        <w:rPr>
          <w:sz w:val="24"/>
          <w:szCs w:val="24"/>
        </w:rPr>
        <w:t xml:space="preserve"> following the </w:t>
      </w:r>
      <w:r w:rsidR="00825989">
        <w:rPr>
          <w:sz w:val="24"/>
          <w:szCs w:val="24"/>
        </w:rPr>
        <w:t>Government’s</w:t>
      </w:r>
      <w:r w:rsidR="004B2997">
        <w:rPr>
          <w:sz w:val="24"/>
          <w:szCs w:val="24"/>
        </w:rPr>
        <w:t xml:space="preserve"> proposals. Assembly members were clea</w:t>
      </w:r>
      <w:r w:rsidR="00E51D64">
        <w:rPr>
          <w:sz w:val="24"/>
          <w:szCs w:val="24"/>
        </w:rPr>
        <w:t xml:space="preserve">r in our collective opposition to </w:t>
      </w:r>
      <w:r w:rsidR="00ED6F2C" w:rsidRPr="00322EF2">
        <w:rPr>
          <w:sz w:val="24"/>
          <w:szCs w:val="24"/>
        </w:rPr>
        <w:t xml:space="preserve">the abolition of </w:t>
      </w:r>
      <w:r w:rsidR="00B65C3C" w:rsidRPr="00322EF2">
        <w:rPr>
          <w:sz w:val="24"/>
          <w:szCs w:val="24"/>
        </w:rPr>
        <w:t>Healthwatch and</w:t>
      </w:r>
      <w:r w:rsidR="0084585D">
        <w:rPr>
          <w:sz w:val="24"/>
          <w:szCs w:val="24"/>
        </w:rPr>
        <w:t xml:space="preserve"> </w:t>
      </w:r>
      <w:r w:rsidR="00ED6F2C" w:rsidRPr="00322EF2">
        <w:rPr>
          <w:sz w:val="24"/>
          <w:szCs w:val="24"/>
        </w:rPr>
        <w:t xml:space="preserve">highlighted the essential role of independent voices and the risks if they disappear. </w:t>
      </w:r>
      <w:r w:rsidR="00EB4C68">
        <w:rPr>
          <w:sz w:val="24"/>
          <w:szCs w:val="24"/>
        </w:rPr>
        <w:t>The CA also emphasised the importance of</w:t>
      </w:r>
      <w:r w:rsidR="00ED6F2C" w:rsidRPr="00322EF2">
        <w:rPr>
          <w:sz w:val="24"/>
          <w:szCs w:val="24"/>
        </w:rPr>
        <w:t xml:space="preserve"> checks</w:t>
      </w:r>
      <w:r w:rsidR="00C71E37">
        <w:rPr>
          <w:sz w:val="24"/>
          <w:szCs w:val="24"/>
        </w:rPr>
        <w:t xml:space="preserve"> and </w:t>
      </w:r>
      <w:r w:rsidR="00ED6F2C" w:rsidRPr="00322EF2">
        <w:rPr>
          <w:sz w:val="24"/>
          <w:szCs w:val="24"/>
        </w:rPr>
        <w:t>balances</w:t>
      </w:r>
      <w:r w:rsidR="00C71E37">
        <w:rPr>
          <w:sz w:val="24"/>
          <w:szCs w:val="24"/>
        </w:rPr>
        <w:t xml:space="preserve"> within the system, and the risks to engagement and accountability if </w:t>
      </w:r>
      <w:r w:rsidR="00ED6F2C" w:rsidRPr="00322EF2">
        <w:rPr>
          <w:sz w:val="24"/>
          <w:szCs w:val="24"/>
        </w:rPr>
        <w:t>trusted intermediaries</w:t>
      </w:r>
      <w:r w:rsidR="00C71E37">
        <w:rPr>
          <w:sz w:val="24"/>
          <w:szCs w:val="24"/>
        </w:rPr>
        <w:t xml:space="preserve"> are removed</w:t>
      </w:r>
      <w:r w:rsidR="00ED6F2C" w:rsidRPr="00322EF2">
        <w:rPr>
          <w:sz w:val="24"/>
          <w:szCs w:val="24"/>
        </w:rPr>
        <w:t xml:space="preserve">. </w:t>
      </w:r>
      <w:r w:rsidR="00583D6C">
        <w:rPr>
          <w:sz w:val="24"/>
          <w:szCs w:val="24"/>
        </w:rPr>
        <w:t>The Engagement Lead</w:t>
      </w:r>
      <w:r w:rsidR="00583D6C" w:rsidRPr="00322EF2">
        <w:rPr>
          <w:sz w:val="24"/>
          <w:szCs w:val="24"/>
        </w:rPr>
        <w:t xml:space="preserve"> </w:t>
      </w:r>
      <w:r w:rsidR="00ED6F2C" w:rsidRPr="00322EF2">
        <w:rPr>
          <w:sz w:val="24"/>
          <w:szCs w:val="24"/>
        </w:rPr>
        <w:t xml:space="preserve">acknowledged the current uncertainty </w:t>
      </w:r>
      <w:r w:rsidR="00583D6C">
        <w:rPr>
          <w:sz w:val="24"/>
          <w:szCs w:val="24"/>
        </w:rPr>
        <w:t>facing</w:t>
      </w:r>
      <w:r w:rsidR="00ED6F2C" w:rsidRPr="00322EF2">
        <w:rPr>
          <w:sz w:val="24"/>
          <w:szCs w:val="24"/>
        </w:rPr>
        <w:t xml:space="preserve"> Healthwatch </w:t>
      </w:r>
      <w:r w:rsidR="00C92BA7">
        <w:rPr>
          <w:sz w:val="24"/>
          <w:szCs w:val="24"/>
        </w:rPr>
        <w:t>organisations and</w:t>
      </w:r>
      <w:r w:rsidR="00ED6F2C" w:rsidRPr="00322EF2">
        <w:rPr>
          <w:sz w:val="24"/>
          <w:szCs w:val="24"/>
        </w:rPr>
        <w:t xml:space="preserve"> encouraged the </w:t>
      </w:r>
      <w:r w:rsidR="0013122A">
        <w:rPr>
          <w:sz w:val="24"/>
          <w:szCs w:val="24"/>
        </w:rPr>
        <w:t>CA</w:t>
      </w:r>
      <w:r w:rsidR="00ED6F2C" w:rsidRPr="00322EF2">
        <w:rPr>
          <w:sz w:val="24"/>
          <w:szCs w:val="24"/>
        </w:rPr>
        <w:t xml:space="preserve"> to focus on what is within </w:t>
      </w:r>
      <w:r w:rsidR="00FC496B">
        <w:rPr>
          <w:sz w:val="24"/>
          <w:szCs w:val="24"/>
        </w:rPr>
        <w:t>its</w:t>
      </w:r>
      <w:r w:rsidR="00ED6F2C" w:rsidRPr="00322EF2">
        <w:rPr>
          <w:sz w:val="24"/>
          <w:szCs w:val="24"/>
        </w:rPr>
        <w:t xml:space="preserve"> control currently. </w:t>
      </w:r>
      <w:r w:rsidR="00FC496B">
        <w:rPr>
          <w:sz w:val="24"/>
          <w:szCs w:val="24"/>
        </w:rPr>
        <w:br/>
      </w:r>
      <w:r w:rsidR="00FC496B">
        <w:rPr>
          <w:sz w:val="24"/>
          <w:szCs w:val="24"/>
        </w:rPr>
        <w:br/>
        <w:t>The CA remains committed to supporting patient and public voice, strengthening</w:t>
      </w:r>
      <w:r w:rsidR="00822916">
        <w:rPr>
          <w:sz w:val="24"/>
          <w:szCs w:val="24"/>
        </w:rPr>
        <w:t xml:space="preserve"> partnerships, and continuing to raise lived experience to inform the work of the Clinical Senate and beyond, during this period of change. </w:t>
      </w:r>
    </w:p>
    <w:sectPr w:rsidR="003A3A79" w:rsidRPr="003A3A79" w:rsidSect="00D668B3"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8B1BE" w14:textId="77777777" w:rsidR="00AE0901" w:rsidRDefault="00AE0901" w:rsidP="00B904F8">
      <w:pPr>
        <w:spacing w:after="0" w:line="240" w:lineRule="auto"/>
      </w:pPr>
      <w:r>
        <w:separator/>
      </w:r>
    </w:p>
  </w:endnote>
  <w:endnote w:type="continuationSeparator" w:id="0">
    <w:p w14:paraId="1FBE00FD" w14:textId="77777777" w:rsidR="00AE0901" w:rsidRDefault="00AE0901" w:rsidP="00B90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DC024" w14:textId="77777777" w:rsidR="00AE0901" w:rsidRDefault="00AE0901" w:rsidP="00B904F8">
      <w:pPr>
        <w:spacing w:after="0" w:line="240" w:lineRule="auto"/>
      </w:pPr>
      <w:r>
        <w:separator/>
      </w:r>
    </w:p>
  </w:footnote>
  <w:footnote w:type="continuationSeparator" w:id="0">
    <w:p w14:paraId="39249FCD" w14:textId="77777777" w:rsidR="00AE0901" w:rsidRDefault="00AE0901" w:rsidP="00B90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3ABBF" w14:textId="04FC009C" w:rsidR="00D668B3" w:rsidRDefault="00D668B3">
    <w:pPr>
      <w:pStyle w:val="Header"/>
    </w:pPr>
    <w:r w:rsidRPr="00850B92">
      <w:rPr>
        <w:rFonts w:asciiTheme="majorHAnsi" w:hAnsiTheme="majorHAnsi" w:cstheme="majorBidi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E89A14F" wp14:editId="2BAC956C">
          <wp:simplePos x="0" y="0"/>
          <wp:positionH relativeFrom="margin">
            <wp:posOffset>6112510</wp:posOffset>
          </wp:positionH>
          <wp:positionV relativeFrom="page">
            <wp:posOffset>101600</wp:posOffset>
          </wp:positionV>
          <wp:extent cx="847725" cy="638175"/>
          <wp:effectExtent l="0" t="0" r="9525" b="9525"/>
          <wp:wrapTight wrapText="bothSides">
            <wp:wrapPolygon edited="0">
              <wp:start x="0" y="0"/>
              <wp:lineTo x="0" y="21278"/>
              <wp:lineTo x="21357" y="21278"/>
              <wp:lineTo x="21357" y="0"/>
              <wp:lineTo x="0" y="0"/>
            </wp:wrapPolygon>
          </wp:wrapTight>
          <wp:docPr id="7251390" name="Picture 2" descr="Picture 20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cture 20, Pictur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631" b="18557"/>
                  <a:stretch/>
                </pic:blipFill>
                <pic:spPr bwMode="auto">
                  <a:xfrm>
                    <a:off x="0" y="0"/>
                    <a:ext cx="8477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672B8"/>
    <w:multiLevelType w:val="multilevel"/>
    <w:tmpl w:val="7CFC601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8D23BC0"/>
    <w:multiLevelType w:val="hybridMultilevel"/>
    <w:tmpl w:val="9B1E7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C7397"/>
    <w:multiLevelType w:val="hybridMultilevel"/>
    <w:tmpl w:val="44E47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06801"/>
    <w:multiLevelType w:val="multilevel"/>
    <w:tmpl w:val="612A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465166">
    <w:abstractNumId w:val="0"/>
  </w:num>
  <w:num w:numId="2" w16cid:durableId="1102536168">
    <w:abstractNumId w:val="1"/>
  </w:num>
  <w:num w:numId="3" w16cid:durableId="1536700113">
    <w:abstractNumId w:val="3"/>
  </w:num>
  <w:num w:numId="4" w16cid:durableId="565142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dvFMaLZSYF0jzTmAf/3j+pgutglruopBqrdFe6VIQPa21QtPBm7hxEaPZH6LQGJlJ8Y9/yiiwpm/YJnY98rRw==" w:salt="SA+WVaSUEEtngmzEtftik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79"/>
    <w:rsid w:val="00004AB3"/>
    <w:rsid w:val="00021554"/>
    <w:rsid w:val="00036B8C"/>
    <w:rsid w:val="000563B0"/>
    <w:rsid w:val="000E1735"/>
    <w:rsid w:val="000F27B1"/>
    <w:rsid w:val="0010353F"/>
    <w:rsid w:val="00114755"/>
    <w:rsid w:val="0013122A"/>
    <w:rsid w:val="00133885"/>
    <w:rsid w:val="00145460"/>
    <w:rsid w:val="00150700"/>
    <w:rsid w:val="00155BA4"/>
    <w:rsid w:val="001674E9"/>
    <w:rsid w:val="0018063A"/>
    <w:rsid w:val="00184E61"/>
    <w:rsid w:val="001A2C03"/>
    <w:rsid w:val="001A57D7"/>
    <w:rsid w:val="001B7895"/>
    <w:rsid w:val="001D64BC"/>
    <w:rsid w:val="001F0AF5"/>
    <w:rsid w:val="001F1D03"/>
    <w:rsid w:val="001F25DF"/>
    <w:rsid w:val="00202634"/>
    <w:rsid w:val="00221B33"/>
    <w:rsid w:val="002231DD"/>
    <w:rsid w:val="00237510"/>
    <w:rsid w:val="00262BF0"/>
    <w:rsid w:val="002766F9"/>
    <w:rsid w:val="002A76A1"/>
    <w:rsid w:val="002B682D"/>
    <w:rsid w:val="002C3542"/>
    <w:rsid w:val="002F5190"/>
    <w:rsid w:val="0031141A"/>
    <w:rsid w:val="00322EF2"/>
    <w:rsid w:val="00351B73"/>
    <w:rsid w:val="00365DE4"/>
    <w:rsid w:val="00372428"/>
    <w:rsid w:val="0038252F"/>
    <w:rsid w:val="003910D0"/>
    <w:rsid w:val="003A3A79"/>
    <w:rsid w:val="003B0629"/>
    <w:rsid w:val="003B65F9"/>
    <w:rsid w:val="003F6982"/>
    <w:rsid w:val="0041738B"/>
    <w:rsid w:val="00426493"/>
    <w:rsid w:val="00432A0E"/>
    <w:rsid w:val="00445B92"/>
    <w:rsid w:val="00464D9A"/>
    <w:rsid w:val="00492B6F"/>
    <w:rsid w:val="004A53E8"/>
    <w:rsid w:val="004B2997"/>
    <w:rsid w:val="004B311D"/>
    <w:rsid w:val="004F4A87"/>
    <w:rsid w:val="004F6F12"/>
    <w:rsid w:val="00500129"/>
    <w:rsid w:val="00502B13"/>
    <w:rsid w:val="00526F77"/>
    <w:rsid w:val="0053205A"/>
    <w:rsid w:val="00535079"/>
    <w:rsid w:val="00571E9F"/>
    <w:rsid w:val="00580DD7"/>
    <w:rsid w:val="00583D6C"/>
    <w:rsid w:val="00591012"/>
    <w:rsid w:val="005C515F"/>
    <w:rsid w:val="005E785C"/>
    <w:rsid w:val="005F131F"/>
    <w:rsid w:val="00600340"/>
    <w:rsid w:val="006234CF"/>
    <w:rsid w:val="00627C2C"/>
    <w:rsid w:val="00650D68"/>
    <w:rsid w:val="006621FD"/>
    <w:rsid w:val="00662264"/>
    <w:rsid w:val="00670187"/>
    <w:rsid w:val="00675FCA"/>
    <w:rsid w:val="00680448"/>
    <w:rsid w:val="00685386"/>
    <w:rsid w:val="00696C12"/>
    <w:rsid w:val="006A1D8C"/>
    <w:rsid w:val="006A277C"/>
    <w:rsid w:val="006B43E2"/>
    <w:rsid w:val="006D0B36"/>
    <w:rsid w:val="007218AD"/>
    <w:rsid w:val="00730A4F"/>
    <w:rsid w:val="007514EC"/>
    <w:rsid w:val="007521BD"/>
    <w:rsid w:val="007775AC"/>
    <w:rsid w:val="007A500D"/>
    <w:rsid w:val="007C516B"/>
    <w:rsid w:val="007D3C6A"/>
    <w:rsid w:val="007F4A86"/>
    <w:rsid w:val="00822916"/>
    <w:rsid w:val="00825989"/>
    <w:rsid w:val="008261CB"/>
    <w:rsid w:val="00840872"/>
    <w:rsid w:val="00841C26"/>
    <w:rsid w:val="0084585D"/>
    <w:rsid w:val="00852939"/>
    <w:rsid w:val="008567AC"/>
    <w:rsid w:val="0087207D"/>
    <w:rsid w:val="00875CE5"/>
    <w:rsid w:val="00883284"/>
    <w:rsid w:val="008932AE"/>
    <w:rsid w:val="0089596F"/>
    <w:rsid w:val="008A4EE0"/>
    <w:rsid w:val="008A5504"/>
    <w:rsid w:val="008A5513"/>
    <w:rsid w:val="008B66FA"/>
    <w:rsid w:val="008C4C1E"/>
    <w:rsid w:val="008C5919"/>
    <w:rsid w:val="009003D3"/>
    <w:rsid w:val="00901679"/>
    <w:rsid w:val="0091588F"/>
    <w:rsid w:val="0094658F"/>
    <w:rsid w:val="00996DB4"/>
    <w:rsid w:val="00997DA9"/>
    <w:rsid w:val="00997E49"/>
    <w:rsid w:val="009A0FF3"/>
    <w:rsid w:val="009E2360"/>
    <w:rsid w:val="00A05FED"/>
    <w:rsid w:val="00A247C8"/>
    <w:rsid w:val="00A424BE"/>
    <w:rsid w:val="00A710AE"/>
    <w:rsid w:val="00AA4E5D"/>
    <w:rsid w:val="00AB1090"/>
    <w:rsid w:val="00AB7089"/>
    <w:rsid w:val="00AB7BE0"/>
    <w:rsid w:val="00AE0901"/>
    <w:rsid w:val="00AF6859"/>
    <w:rsid w:val="00B06603"/>
    <w:rsid w:val="00B407A6"/>
    <w:rsid w:val="00B440B8"/>
    <w:rsid w:val="00B65C3C"/>
    <w:rsid w:val="00B66601"/>
    <w:rsid w:val="00B717F1"/>
    <w:rsid w:val="00B8707E"/>
    <w:rsid w:val="00B904F8"/>
    <w:rsid w:val="00B938DF"/>
    <w:rsid w:val="00BD5FB2"/>
    <w:rsid w:val="00C116BE"/>
    <w:rsid w:val="00C3401E"/>
    <w:rsid w:val="00C568EA"/>
    <w:rsid w:val="00C57146"/>
    <w:rsid w:val="00C71E37"/>
    <w:rsid w:val="00C736D9"/>
    <w:rsid w:val="00C73780"/>
    <w:rsid w:val="00C74B10"/>
    <w:rsid w:val="00C84BEB"/>
    <w:rsid w:val="00C92BA7"/>
    <w:rsid w:val="00CB00A5"/>
    <w:rsid w:val="00CB5AF3"/>
    <w:rsid w:val="00CD682D"/>
    <w:rsid w:val="00CE2095"/>
    <w:rsid w:val="00CF1286"/>
    <w:rsid w:val="00D40807"/>
    <w:rsid w:val="00D54E36"/>
    <w:rsid w:val="00D668B3"/>
    <w:rsid w:val="00DB7769"/>
    <w:rsid w:val="00DC4AD9"/>
    <w:rsid w:val="00DC59F0"/>
    <w:rsid w:val="00DD1C09"/>
    <w:rsid w:val="00DE589C"/>
    <w:rsid w:val="00DF5848"/>
    <w:rsid w:val="00E176E8"/>
    <w:rsid w:val="00E51D64"/>
    <w:rsid w:val="00E840BD"/>
    <w:rsid w:val="00E8480C"/>
    <w:rsid w:val="00EB4C68"/>
    <w:rsid w:val="00EC0291"/>
    <w:rsid w:val="00EC0C8D"/>
    <w:rsid w:val="00EC103D"/>
    <w:rsid w:val="00ED6F2C"/>
    <w:rsid w:val="00EE0AAC"/>
    <w:rsid w:val="00EE0E37"/>
    <w:rsid w:val="00EF21C0"/>
    <w:rsid w:val="00EF7785"/>
    <w:rsid w:val="00F0250C"/>
    <w:rsid w:val="00F25696"/>
    <w:rsid w:val="00F316A9"/>
    <w:rsid w:val="00F318DF"/>
    <w:rsid w:val="00F357DE"/>
    <w:rsid w:val="00F42966"/>
    <w:rsid w:val="00F5661D"/>
    <w:rsid w:val="00F6531C"/>
    <w:rsid w:val="00F81E28"/>
    <w:rsid w:val="00FA3958"/>
    <w:rsid w:val="00FC1AC1"/>
    <w:rsid w:val="00FC1D2C"/>
    <w:rsid w:val="00FC496B"/>
    <w:rsid w:val="00FD3515"/>
    <w:rsid w:val="00FD432A"/>
    <w:rsid w:val="00FE3796"/>
    <w:rsid w:val="00FE7A5F"/>
    <w:rsid w:val="00FF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721F9"/>
  <w15:chartTrackingRefBased/>
  <w15:docId w15:val="{34E47A90-8F5D-4E7A-848C-2A67A1B0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A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A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A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A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A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A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A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A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A7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3A3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A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A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A79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21554"/>
  </w:style>
  <w:style w:type="character" w:styleId="CommentReference">
    <w:name w:val="annotation reference"/>
    <w:basedOn w:val="DefaultParagraphFont"/>
    <w:uiPriority w:val="99"/>
    <w:semiHidden/>
    <w:unhideWhenUsed/>
    <w:rsid w:val="000215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554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554"/>
    <w:rPr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215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0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4F8"/>
  </w:style>
  <w:style w:type="paragraph" w:styleId="Footer">
    <w:name w:val="footer"/>
    <w:basedOn w:val="Normal"/>
    <w:link w:val="FooterChar"/>
    <w:uiPriority w:val="99"/>
    <w:unhideWhenUsed/>
    <w:rsid w:val="00B90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4F8"/>
  </w:style>
  <w:style w:type="paragraph" w:styleId="Revision">
    <w:name w:val="Revision"/>
    <w:hidden/>
    <w:uiPriority w:val="99"/>
    <w:semiHidden/>
    <w:rsid w:val="00696C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watch.co.uk/your-local-healthwatch/li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70950-49E1-4C09-8175-8603372B7D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928</Words>
  <Characters>5310</Characters>
  <Application>Microsoft Office Word</Application>
  <DocSecurity>8</DocSecurity>
  <Lines>156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Rigby</dc:creator>
  <cp:keywords/>
  <dc:description/>
  <cp:lastModifiedBy>FICAROTTA, Natasha (NHS ENGLAND)</cp:lastModifiedBy>
  <cp:revision>4</cp:revision>
  <dcterms:created xsi:type="dcterms:W3CDTF">2026-03-19T15:08:00Z</dcterms:created>
  <dcterms:modified xsi:type="dcterms:W3CDTF">2026-03-19T15:09:00Z</dcterms:modified>
</cp:coreProperties>
</file>